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宋体" w:hAnsi="宋体" w:eastAsia="方正小标宋_GBK" w:cs="方正小标宋_GBK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宋体" w:hAnsi="宋体" w:eastAsia="方正小标宋_GBK" w:cs="方正小标宋_GBK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宋体" w:hAnsi="宋体" w:eastAsia="方正小标宋_GBK" w:cs="方正小标宋_GBK"/>
          <w:kern w:val="36"/>
          <w:sz w:val="44"/>
          <w:szCs w:val="44"/>
        </w:rPr>
      </w:pPr>
      <w:r>
        <w:rPr>
          <w:rFonts w:hint="eastAsia" w:ascii="宋体" w:hAnsi="宋体" w:eastAsia="方正小标宋_GBK" w:cs="方正小标宋_GBK"/>
          <w:kern w:val="36"/>
          <w:sz w:val="44"/>
          <w:szCs w:val="44"/>
        </w:rPr>
        <w:t>重庆市荣昌区人民政府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ascii="宋体" w:hAnsi="宋体" w:eastAsia="方正小标宋_GBK" w:cs="方正小标宋_GBK"/>
          <w:kern w:val="36"/>
          <w:sz w:val="44"/>
          <w:szCs w:val="44"/>
        </w:rPr>
      </w:pPr>
      <w:bookmarkStart w:id="0" w:name="_GoBack"/>
      <w:r>
        <w:rPr>
          <w:rFonts w:hint="eastAsia" w:ascii="宋体" w:hAnsi="宋体" w:eastAsia="方正小标宋_GBK" w:cs="方正小标宋_GBK"/>
          <w:kern w:val="36"/>
          <w:sz w:val="44"/>
          <w:szCs w:val="44"/>
        </w:rPr>
        <w:t>关于发布野生动物禁猎区和禁猎期的通告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仿宋_GBK"/>
          <w:bCs/>
          <w:szCs w:val="32"/>
        </w:rPr>
        <w:t>荣昌府通〔2019〕2号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kern w:val="0"/>
          <w:szCs w:val="32"/>
        </w:rPr>
      </w:pPr>
      <w:r>
        <w:rPr>
          <w:rFonts w:hint="eastAsia" w:ascii="宋体" w:hAnsi="宋体" w:eastAsia="方正仿宋_GBK" w:cs="方正仿宋_GBK"/>
          <w:kern w:val="0"/>
          <w:szCs w:val="32"/>
        </w:rPr>
        <w:t>为有效保护</w:t>
      </w:r>
      <w:r>
        <w:rPr>
          <w:rFonts w:hint="eastAsia" w:ascii="宋体" w:hAnsi="宋体" w:eastAsia="方正仿宋_GBK" w:cs="Helvetica"/>
          <w:color w:val="000000"/>
          <w:kern w:val="0"/>
          <w:szCs w:val="32"/>
        </w:rPr>
        <w:t>野生动物及其栖息地</w:t>
      </w:r>
      <w:r>
        <w:rPr>
          <w:rFonts w:hint="eastAsia" w:ascii="宋体" w:hAnsi="宋体" w:eastAsia="方正仿宋_GBK" w:cs="Helvetica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eastAsia="方正仿宋_GBK" w:cs="方正仿宋_GBK"/>
          <w:kern w:val="0"/>
          <w:szCs w:val="32"/>
        </w:rPr>
        <w:t xml:space="preserve">遏制非法猎捕行为，进一步加强野生动物资源管理，根据《中华人民共和国野生动物保护法》《重庆市实施〈中华人民共和国野生动物保护法〉办法》等法律法规，结合我区实际，现将禁猎野生动物有关事项通告如下：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黑体_GBK" w:cs="方正黑体_GBK"/>
          <w:kern w:val="0"/>
          <w:szCs w:val="32"/>
        </w:rPr>
      </w:pPr>
      <w:r>
        <w:rPr>
          <w:rFonts w:hint="eastAsia" w:ascii="宋体" w:hAnsi="宋体" w:eastAsia="方正黑体_GBK" w:cs="方正黑体_GBK"/>
          <w:kern w:val="0"/>
          <w:szCs w:val="32"/>
        </w:rPr>
        <w:t>一、禁猎区和禁猎期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75" w:firstLineChars="211"/>
        <w:textAlignment w:val="auto"/>
        <w:rPr>
          <w:rFonts w:hint="eastAsia" w:ascii="宋体" w:hAnsi="宋体" w:eastAsia="方正仿宋_GBK" w:cs="方正仿宋_GBK"/>
          <w:color w:val="000000"/>
          <w:kern w:val="0"/>
          <w:szCs w:val="32"/>
        </w:rPr>
      </w:pPr>
      <w:r>
        <w:rPr>
          <w:rFonts w:hint="eastAsia" w:ascii="宋体" w:hAnsi="宋体" w:eastAsia="方正仿宋_GBK" w:cs="方正仿宋_GBK"/>
          <w:color w:val="000000"/>
          <w:kern w:val="0"/>
          <w:szCs w:val="32"/>
        </w:rPr>
        <w:t>荣昌区行政区域内全部划为禁猎区,全年为禁猎期，禁猎期为5年。在</w:t>
      </w:r>
      <w:r>
        <w:rPr>
          <w:rFonts w:hint="eastAsia" w:ascii="宋体" w:hAnsi="宋体" w:eastAsia="方正仿宋_GBK" w:cs="方正黑体_GBK"/>
          <w:color w:val="000000"/>
          <w:kern w:val="0"/>
          <w:szCs w:val="32"/>
        </w:rPr>
        <w:t>禁猎区和禁猎期内，</w:t>
      </w:r>
      <w:r>
        <w:rPr>
          <w:rFonts w:hint="eastAsia" w:ascii="宋体" w:hAnsi="宋体" w:eastAsia="方正仿宋_GBK" w:cs="方正仿宋_GBK"/>
          <w:color w:val="000000"/>
          <w:kern w:val="0"/>
          <w:szCs w:val="32"/>
        </w:rPr>
        <w:t>禁止猎捕以及其他妨碍陆生野生动物生息繁衍的活动。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kern w:val="0"/>
          <w:szCs w:val="32"/>
        </w:rPr>
      </w:pPr>
      <w:r>
        <w:rPr>
          <w:rFonts w:hint="eastAsia" w:ascii="宋体" w:hAnsi="宋体" w:eastAsia="方正黑体_GBK" w:cs="方正黑体_GBK"/>
          <w:kern w:val="0"/>
          <w:szCs w:val="32"/>
        </w:rPr>
        <w:t>二、禁猎工具和禁猎方法</w:t>
      </w:r>
      <w:r>
        <w:rPr>
          <w:rFonts w:hint="eastAsia" w:ascii="宋体" w:hAnsi="宋体" w:eastAsia="方正黑体_GBK" w:cs="方正黑体_GBK"/>
          <w:b/>
          <w:bCs/>
          <w:kern w:val="0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Helvetica"/>
          <w:color w:val="000000"/>
          <w:kern w:val="0"/>
          <w:szCs w:val="32"/>
        </w:rPr>
      </w:pPr>
      <w:r>
        <w:rPr>
          <w:rFonts w:hint="eastAsia" w:ascii="宋体" w:hAnsi="宋体" w:eastAsia="方正仿宋_GBK" w:cs="方正仿宋_GBK"/>
          <w:kern w:val="0"/>
          <w:szCs w:val="32"/>
        </w:rPr>
        <w:t>禁止使用军用武器、体育运动枪支、气枪、地枪、毒药、爆炸物、排铳、铁铗、地弓、粘网、滚笼、犬捕、鹰抓、电击或电子诱捕装置、猎套、猎夹及其他危害人畜安全的猎捕工具和装置猎捕野生动物；禁止使用夜间照明行猎、歼灭性围猎、火攻、烟熏、挖洞、陷阱、网捕、捣毁巢穴等方法猎捕野生动物</w:t>
      </w:r>
      <w:r>
        <w:rPr>
          <w:rFonts w:hint="eastAsia" w:ascii="宋体" w:hAnsi="宋体" w:eastAsia="方正仿宋_GBK" w:cs="方正仿宋_GBK"/>
          <w:color w:val="000000"/>
          <w:kern w:val="0"/>
          <w:szCs w:val="32"/>
        </w:rPr>
        <w:t>。</w:t>
      </w:r>
      <w:r>
        <w:rPr>
          <w:rFonts w:hint="eastAsia" w:ascii="宋体" w:hAnsi="宋体" w:eastAsia="方正仿宋_GBK" w:cs="Helvetica"/>
          <w:color w:val="000000"/>
          <w:kern w:val="0"/>
          <w:szCs w:val="32"/>
        </w:rPr>
        <w:t>因科学研究、种群调控、疫源疫病监测</w:t>
      </w:r>
      <w:r>
        <w:rPr>
          <w:rFonts w:hint="eastAsia" w:ascii="宋体" w:hAnsi="宋体" w:eastAsia="方正仿宋_GBK" w:cs="方正仿宋_GBK"/>
          <w:color w:val="000000"/>
          <w:kern w:val="0"/>
          <w:szCs w:val="32"/>
        </w:rPr>
        <w:t>等法定特殊</w:t>
      </w:r>
      <w:r>
        <w:rPr>
          <w:rFonts w:hint="eastAsia" w:ascii="宋体" w:hAnsi="宋体" w:eastAsia="方正仿宋_GBK" w:cs="方正仿宋_GBK"/>
          <w:kern w:val="0"/>
          <w:szCs w:val="32"/>
        </w:rPr>
        <w:t>情况确需猎捕的</w:t>
      </w:r>
      <w:r>
        <w:rPr>
          <w:rFonts w:hint="eastAsia" w:ascii="宋体" w:hAnsi="宋体" w:eastAsia="方正仿宋_GBK" w:cs="Arial"/>
          <w:color w:val="333333"/>
          <w:szCs w:val="32"/>
        </w:rPr>
        <w:t>，</w:t>
      </w:r>
      <w:r>
        <w:rPr>
          <w:rFonts w:hint="eastAsia" w:ascii="宋体" w:hAnsi="宋体" w:eastAsia="方正仿宋_GBK" w:cs="Helvetica"/>
          <w:color w:val="000000"/>
          <w:kern w:val="0"/>
          <w:szCs w:val="32"/>
        </w:rPr>
        <w:t>应当依法申办批准手续。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75" w:firstLineChars="211"/>
        <w:textAlignment w:val="auto"/>
        <w:rPr>
          <w:rFonts w:hint="eastAsia" w:ascii="宋体" w:hAnsi="宋体" w:eastAsia="方正仿宋_GBK" w:cs="方正仿宋_GBK"/>
          <w:b/>
          <w:bCs/>
          <w:kern w:val="0"/>
          <w:szCs w:val="32"/>
        </w:rPr>
      </w:pPr>
      <w:r>
        <w:rPr>
          <w:rFonts w:hint="eastAsia" w:ascii="宋体" w:hAnsi="宋体" w:eastAsia="方正黑体_GBK" w:cs="方正黑体_GBK"/>
          <w:kern w:val="0"/>
          <w:szCs w:val="32"/>
        </w:rPr>
        <w:t>三、禁猎对象</w:t>
      </w:r>
      <w:r>
        <w:rPr>
          <w:rFonts w:hint="eastAsia" w:ascii="宋体" w:hAnsi="宋体" w:eastAsia="方正仿宋_GBK" w:cs="方正仿宋_GBK"/>
          <w:kern w:val="0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75" w:firstLineChars="211"/>
        <w:textAlignment w:val="auto"/>
        <w:rPr>
          <w:rFonts w:hint="eastAsia" w:ascii="宋体" w:hAnsi="宋体" w:eastAsia="方正仿宋_GBK" w:cs="Helvetica"/>
          <w:dstrike/>
          <w:color w:val="000000"/>
          <w:kern w:val="0"/>
          <w:szCs w:val="32"/>
        </w:rPr>
      </w:pPr>
      <w:r>
        <w:rPr>
          <w:rFonts w:hint="eastAsia" w:ascii="宋体" w:hAnsi="宋体" w:eastAsia="方正仿宋_GBK" w:cs="方正仿宋_GBK"/>
          <w:bCs/>
          <w:color w:val="000000"/>
          <w:kern w:val="0"/>
          <w:szCs w:val="32"/>
        </w:rPr>
        <w:t>凡</w:t>
      </w:r>
      <w:r>
        <w:rPr>
          <w:rFonts w:hint="eastAsia" w:ascii="宋体" w:hAnsi="宋体" w:eastAsia="方正仿宋_GBK" w:cs="方正仿宋_GBK"/>
          <w:color w:val="000000"/>
          <w:kern w:val="0"/>
          <w:szCs w:val="32"/>
        </w:rPr>
        <w:t>列入国家重点保护野生动物名录，重庆市重点保护野生动物名录，</w:t>
      </w:r>
      <w:r>
        <w:rPr>
          <w:rFonts w:hint="eastAsia" w:ascii="宋体" w:hAnsi="宋体" w:eastAsia="方正仿宋_GBK" w:cs="Helvetica"/>
          <w:color w:val="000000"/>
          <w:kern w:val="0"/>
          <w:szCs w:val="32"/>
        </w:rPr>
        <w:t>有重要生态、科学、社会价值的陆生野生动物</w:t>
      </w:r>
      <w:r>
        <w:rPr>
          <w:rFonts w:hint="eastAsia" w:ascii="宋体" w:hAnsi="宋体" w:eastAsia="方正仿宋_GBK" w:cs="方正仿宋_GBK"/>
          <w:color w:val="000000"/>
          <w:kern w:val="0"/>
          <w:szCs w:val="32"/>
        </w:rPr>
        <w:t>（简称“三有”保护动物）的野生动物都是禁猎对象。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黑体_GBK" w:cs="方正仿宋_GBK"/>
          <w:color w:val="000000"/>
          <w:kern w:val="0"/>
          <w:szCs w:val="32"/>
        </w:rPr>
      </w:pPr>
      <w:r>
        <w:rPr>
          <w:rFonts w:hint="eastAsia" w:ascii="宋体" w:hAnsi="宋体" w:eastAsia="方正黑体_GBK" w:cs="方正仿宋_GBK"/>
          <w:color w:val="000000"/>
          <w:kern w:val="0"/>
          <w:szCs w:val="32"/>
        </w:rPr>
        <w:t>四、法律责任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000000"/>
          <w:kern w:val="0"/>
          <w:szCs w:val="32"/>
        </w:rPr>
      </w:pPr>
      <w:r>
        <w:rPr>
          <w:rFonts w:hint="eastAsia" w:ascii="宋体" w:hAnsi="宋体" w:eastAsia="方正仿宋_GBK" w:cs="方正仿宋_GBK"/>
          <w:color w:val="000000"/>
          <w:kern w:val="0"/>
          <w:szCs w:val="32"/>
        </w:rPr>
        <w:t>违反野生动物保护法律法规及本通告规定，由林业行政主管部门或相关行政主管部门依法给予行政处罚；构成犯罪的，依法追究刑事责任。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黑体_GBK" w:cs="方正仿宋_GBK"/>
          <w:color w:val="000000"/>
          <w:kern w:val="0"/>
          <w:szCs w:val="32"/>
        </w:rPr>
      </w:pPr>
      <w:r>
        <w:rPr>
          <w:rFonts w:hint="eastAsia" w:ascii="宋体" w:hAnsi="宋体" w:eastAsia="方正黑体_GBK" w:cs="方正仿宋_GBK"/>
          <w:color w:val="000000"/>
          <w:kern w:val="0"/>
          <w:szCs w:val="32"/>
        </w:rPr>
        <w:t xml:space="preserve">五、监督单位及电话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color w:val="000000"/>
          <w:kern w:val="0"/>
          <w:szCs w:val="32"/>
        </w:rPr>
      </w:pPr>
      <w:r>
        <w:rPr>
          <w:rFonts w:hint="eastAsia" w:ascii="宋体" w:hAnsi="宋体" w:eastAsia="方正仿宋_GBK" w:cs="方正仿宋_GBK"/>
          <w:color w:val="000000"/>
          <w:kern w:val="0"/>
          <w:szCs w:val="32"/>
        </w:rPr>
        <w:t>区林业局：023-85263119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黑体_GBK" w:cs="方正仿宋_GBK"/>
          <w:color w:val="000000"/>
          <w:kern w:val="0"/>
          <w:szCs w:val="32"/>
        </w:rPr>
      </w:pPr>
      <w:r>
        <w:rPr>
          <w:rFonts w:hint="eastAsia" w:ascii="宋体" w:hAnsi="宋体" w:eastAsia="方正黑体_GBK" w:cs="方正仿宋_GBK"/>
          <w:color w:val="000000"/>
          <w:kern w:val="0"/>
          <w:szCs w:val="32"/>
        </w:rPr>
        <w:t>六、本通告自发布之日起执行。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kern w:val="0"/>
          <w:szCs w:val="32"/>
        </w:rPr>
      </w:pPr>
      <w:r>
        <w:rPr>
          <w:rFonts w:hint="eastAsia" w:ascii="宋体" w:hAnsi="宋体" w:eastAsia="方正仿宋_GBK" w:cs="方正仿宋_GBK"/>
          <w:kern w:val="0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kern w:val="0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kern w:val="0"/>
          <w:szCs w:val="32"/>
        </w:rPr>
      </w:pPr>
      <w:r>
        <w:rPr>
          <w:rFonts w:hint="eastAsia" w:ascii="宋体" w:hAnsi="宋体" w:eastAsia="方正仿宋_GBK" w:cs="方正仿宋_GBK"/>
          <w:kern w:val="0"/>
          <w:szCs w:val="32"/>
        </w:rPr>
        <w:t xml:space="preserve">                          重庆市荣昌区人民政府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eastAsia="方正仿宋_GBK" w:cs="方正仿宋_GBK"/>
          <w:szCs w:val="32"/>
        </w:rPr>
      </w:pPr>
      <w:r>
        <w:rPr>
          <w:rFonts w:hint="eastAsia" w:ascii="宋体" w:hAnsi="宋体" w:eastAsia="方正仿宋_GBK" w:cs="方正仿宋_GBK"/>
          <w:kern w:val="0"/>
          <w:szCs w:val="32"/>
        </w:rPr>
        <w:t xml:space="preserve">                           </w:t>
      </w:r>
      <w:r>
        <w:rPr>
          <w:rFonts w:hint="eastAsia" w:ascii="宋体" w:hAnsi="宋体" w:eastAsia="方正仿宋_GBK" w:cs="方正仿宋_GBK"/>
          <w:kern w:val="0"/>
          <w:szCs w:val="32"/>
          <w:lang w:val="en-US" w:eastAsia="zh-CN"/>
        </w:rPr>
        <w:t xml:space="preserve">     </w:t>
      </w:r>
      <w:r>
        <w:rPr>
          <w:rFonts w:hint="eastAsia" w:ascii="宋体" w:hAnsi="宋体" w:eastAsia="方正仿宋_GBK" w:cs="方正仿宋_GBK"/>
          <w:kern w:val="0"/>
          <w:szCs w:val="32"/>
        </w:rPr>
        <w:t xml:space="preserve">2019年6月17日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_GBK" w:cs="方正仿宋_GBK"/>
          <w:kern w:val="0"/>
          <w:szCs w:val="32"/>
        </w:rPr>
      </w:pPr>
      <w:r>
        <w:rPr>
          <w:rFonts w:hint="eastAsia" w:ascii="宋体" w:hAnsi="宋体" w:eastAsia="方正仿宋_GBK" w:cs="方正仿宋_GBK"/>
          <w:kern w:val="0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5175250</wp:posOffset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5pt;margin-top:0pt;height:18.15pt;width:35.05pt;mso-position-horizontal-relative:margin;mso-wrap-style:none;z-index:251665408;mso-width-relative:page;mso-height-relative:page;" filled="f" stroked="f" coordsize="21600,21600" o:gfxdata="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olUVXWAAAABwEAAA8A&#10;AAAAAAAAAQAgAAAAIgAAAGRycy9kb3ducmV2LnhtbFBLAQIUABQAAAAIAIdO4kCCoAeuGQIAACE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  <w:wordWrap w:val="0"/>
      <w:ind w:left="1626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4384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OnpdHUAAAABgEAAA8AAAAAAAAAAQAgAAAAIgAA&#10;AGRycy9kb3ducmV2LnhtbFBLAQIUABQAAAAIAIdO4kBCEJJo0wEAAHUDAAAOAAAAAAAAAAEAIAAA&#10;ACMBAABkcnMvZTJvRG9jLnhtbFBLBQYAAAAABgAGAFkBAABo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宋体" w:hAnsi="宋体" w:eastAsia="宋体" w:cs="宋体"/>
        <w:b/>
        <w:bCs/>
        <w:color w:val="005192"/>
        <w:sz w:val="28"/>
        <w:szCs w:val="44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重庆市荣昌区人民政府办公室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w:ptab w:relativeTo="margin" w:alignment="center" w:leader="none"/>
    </w:r>
    <w:r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cR5KzUAAAACAEAAA8AAAAAAAAA&#10;AQAgAAAAIgAAAGRycy9kb3ducmV2LnhtbFBLAQIUABQAAAAIAIdO4kDam2zn3AEAAH0DAAAOAAAA&#10;AAAAAAEAIAAAACMBAABkcnMvZTJvRG9jLnhtbFBLBQYAAAAABgAGAFkBAABx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重庆市荣昌区人民政府行政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9749E"/>
    <w:rsid w:val="003A5298"/>
    <w:rsid w:val="004E722F"/>
    <w:rsid w:val="007A0D7E"/>
    <w:rsid w:val="007F2D90"/>
    <w:rsid w:val="00A24B31"/>
    <w:rsid w:val="00A33AFA"/>
    <w:rsid w:val="00C431B2"/>
    <w:rsid w:val="00CB1B84"/>
    <w:rsid w:val="00CB3B3E"/>
    <w:rsid w:val="00D9716C"/>
    <w:rsid w:val="00DB3DBC"/>
    <w:rsid w:val="00E46AA7"/>
    <w:rsid w:val="00EA71AA"/>
    <w:rsid w:val="00F84C47"/>
    <w:rsid w:val="00FB5B62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07A654D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CD8524D"/>
    <w:rsid w:val="3EDA13A6"/>
    <w:rsid w:val="3FF56C14"/>
    <w:rsid w:val="417B75E9"/>
    <w:rsid w:val="42430A63"/>
    <w:rsid w:val="42F058B7"/>
    <w:rsid w:val="436109F6"/>
    <w:rsid w:val="441A38D4"/>
    <w:rsid w:val="4504239D"/>
    <w:rsid w:val="452F6874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8CF24CF"/>
    <w:rsid w:val="5DC34279"/>
    <w:rsid w:val="5DCF9B6A"/>
    <w:rsid w:val="5FCD688E"/>
    <w:rsid w:val="5FF9BDAA"/>
    <w:rsid w:val="608816D1"/>
    <w:rsid w:val="60EF4E7F"/>
    <w:rsid w:val="648B0A32"/>
    <w:rsid w:val="658F6764"/>
    <w:rsid w:val="665233C1"/>
    <w:rsid w:val="669937F0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BCE7259"/>
    <w:rsid w:val="7C9011D9"/>
    <w:rsid w:val="7DC651C5"/>
    <w:rsid w:val="7FCC2834"/>
    <w:rsid w:val="7FF74D88"/>
    <w:rsid w:val="92DD1CEF"/>
    <w:rsid w:val="9F7C871F"/>
    <w:rsid w:val="BAF38D96"/>
    <w:rsid w:val="BD9D1569"/>
    <w:rsid w:val="CA69A697"/>
    <w:rsid w:val="DFD6B6F1"/>
    <w:rsid w:val="EBDDA9D0"/>
    <w:rsid w:val="EFFC77D8"/>
    <w:rsid w:val="F05B4F69"/>
    <w:rsid w:val="F7F902F6"/>
    <w:rsid w:val="F97D9566"/>
    <w:rsid w:val="FDFF411C"/>
    <w:rsid w:val="FFFB0C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napToGrid w:val="0"/>
      <w:spacing w:line="720" w:lineRule="atLeast"/>
      <w:outlineLvl w:val="0"/>
    </w:pPr>
    <w:rPr>
      <w:rFonts w:ascii="宋体" w:hAnsi="宋体" w:eastAsia="方正小标宋_GBK" w:cs="宋体"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center"/>
      <w:outlineLvl w:val="2"/>
    </w:pPr>
    <w:rPr>
      <w:rFonts w:hint="eastAsia" w:ascii="宋体" w:hAnsi="宋体" w:cs="宋体"/>
      <w:b/>
      <w:kern w:val="0"/>
      <w:szCs w:val="27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link w:val="14"/>
    <w:semiHidden/>
    <w:unhideWhenUsed/>
    <w:qFormat/>
    <w:uiPriority w:val="1"/>
    <w:rPr>
      <w:rFonts w:eastAsia="方正仿宋简体"/>
      <w:szCs w:val="24"/>
    </w:rPr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 w:eastAsia="宋体" w:cs="Arial"/>
      <w:color w:val="000000"/>
      <w:kern w:val="0"/>
      <w:sz w:val="24"/>
      <w:szCs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20"/>
    </w:rPr>
  </w:style>
  <w:style w:type="paragraph" w:styleId="8">
    <w:name w:val="Balloon Text"/>
    <w:basedOn w:val="1"/>
    <w:link w:val="1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4">
    <w:name w:val="Char1 Char Char Char"/>
    <w:basedOn w:val="1"/>
    <w:link w:val="13"/>
    <w:qFormat/>
    <w:uiPriority w:val="0"/>
    <w:pPr>
      <w:widowControl/>
      <w:spacing w:after="160" w:line="240" w:lineRule="exact"/>
      <w:jc w:val="left"/>
    </w:pPr>
    <w:rPr>
      <w:rFonts w:eastAsia="方正仿宋简体"/>
      <w:szCs w:val="24"/>
    </w:rPr>
  </w:style>
  <w:style w:type="character" w:styleId="15">
    <w:name w:val="Strong"/>
    <w:basedOn w:val="13"/>
    <w:qFormat/>
    <w:uiPriority w:val="0"/>
    <w:rPr>
      <w:b/>
      <w:bCs/>
    </w:rPr>
  </w:style>
  <w:style w:type="character" w:styleId="16">
    <w:name w:val="page number"/>
    <w:basedOn w:val="13"/>
    <w:qFormat/>
    <w:uiPriority w:val="0"/>
    <w:rPr>
      <w:rFonts w:eastAsia="宋体"/>
      <w:sz w:val="28"/>
    </w:rPr>
  </w:style>
  <w:style w:type="character" w:styleId="17">
    <w:name w:val="annotation reference"/>
    <w:basedOn w:val="13"/>
    <w:qFormat/>
    <w:uiPriority w:val="0"/>
    <w:rPr>
      <w:sz w:val="21"/>
      <w:szCs w:val="21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</Words>
  <Characters>48</Characters>
  <Lines>1</Lines>
  <Paragraphs>1</Paragraphs>
  <TotalTime>1</TotalTime>
  <ScaleCrop>false</ScaleCrop>
  <LinksUpToDate>false</LinksUpToDate>
  <CharactersWithSpaces>55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2022-06-11T03:34:00Z</dcterms:created>
  <dc:creator>t</dc:creator>
  <cp:lastModifiedBy>Administrator</cp:lastModifiedBy>
  <cp:lastPrinted>2022-06-08T16:09:00Z</cp:lastPrinted>
  <dcterms:modified xsi:type="dcterms:W3CDTF">2022-06-12T07:01:14Z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48C61CB29D3F4D9384F5922CF0F7FFB4</vt:lpwstr>
  </property>
</Properties>
</file>