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r>
        <w:pict>
          <v:shape id="_x0000_s2053" o:spid="_x0000_s2053" o:spt="136" type="#_x0000_t136" style="position:absolute;left:0pt;margin-left:351.3pt;margin-top:104.8pt;height:54.45pt;width:88.8pt;mso-wrap-distance-bottom:0pt;mso-wrap-distance-left:9pt;mso-wrap-distance-right:9pt;mso-wrap-distance-top:0pt;z-index:251660288;mso-width-relative:page;mso-height-relative:page;" fillcolor="#FF0000" filled="t" stroked="t" coordsize="21600,21600">
            <v:path/>
            <v:fill on="t" focussize="0,0"/>
            <v:stroke color="#FF0000"/>
            <v:imagedata o:title=""/>
            <o:lock v:ext="edit"/>
            <v:textpath on="t" fitshape="t" fitpath="t" trim="t" xscale="f" string="文 件" style="font-family:方正小标宋_GBK;font-size:36pt;v-text-align:center;"/>
            <w10:wrap type="square"/>
          </v:shape>
        </w:pic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eastAsia="zh-CN"/>
        </w:rPr>
      </w:pPr>
      <w:r>
        <w:pict>
          <v:shape id="_x0000_s2054" o:spid="_x0000_s2054" o:spt="136" type="#_x0000_t136" style="position:absolute;left:0pt;margin-left:0.8pt;margin-top:-11.7pt;height:108.85pt;width:336.6pt;mso-wrap-distance-bottom:0pt;mso-wrap-distance-left:9pt;mso-wrap-distance-right:9pt;mso-wrap-distance-top:0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 庆 市 荣 昌 区 民 政 局&#10;重 庆 市 荣 昌 区 财 政 局&#10;" style="font-family:方正小标宋_GBK;font-size:36pt;v-text-align:center;"/>
            <w10:wrap type="square"/>
          </v:shape>
        </w:pict>
      </w:r>
    </w:p>
    <w:p>
      <w:pPr>
        <w:ind w:right="210" w:rightChars="100"/>
        <w:jc w:val="center"/>
        <w:rPr>
          <w:rFonts w:hint="eastAsia" w:ascii="Times New Roman" w:hAnsi="Times New Roman" w:eastAsia="方正仿宋_GBK" w:cs="Times New Roman"/>
          <w:sz w:val="32"/>
          <w:szCs w:val="32"/>
        </w:rPr>
      </w:pPr>
      <w:r>
        <w:rPr>
          <w:rFonts w:hint="eastAsia" w:ascii="Times New Roman" w:hAnsi="Times New Roman" w:eastAsia="方正小标宋_GBK"/>
          <w:b/>
          <w:color w:val="FF0000"/>
          <w:w w:val="55"/>
          <w:sz w:val="32"/>
          <w:szCs w:val="32"/>
        </w:rPr>
        <mc:AlternateContent>
          <mc:Choice Requires="wps">
            <w:drawing>
              <wp:anchor distT="0" distB="0" distL="114300" distR="114300" simplePos="0" relativeHeight="251662336" behindDoc="0" locked="0" layoutInCell="1" allowOverlap="1">
                <wp:simplePos x="0" y="0"/>
                <wp:positionH relativeFrom="page">
                  <wp:posOffset>1005205</wp:posOffset>
                </wp:positionH>
                <wp:positionV relativeFrom="margin">
                  <wp:posOffset>3144520</wp:posOffset>
                </wp:positionV>
                <wp:extent cx="5615940" cy="0"/>
                <wp:effectExtent l="10795" t="10795" r="12065"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sq"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15pt;margin-top:247.6pt;height:0pt;width:442.2pt;mso-position-horizontal-relative:page;mso-position-vertical-relative:margin;z-index:251662336;mso-width-relative:page;mso-height-relative:page;" filled="f" stroked="t" coordsize="21600,21600" o:gfxdata="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410qLZAAAADAEAAA8AAAAAAAAAAQAgAAAA&#10;OAAAAGRycy9kb3ducmV2LnhtbFBLAQIUABQAAAAIAIdO4kC4iB3Z9AEAAOMDAAAOAAAAAAAAAAEA&#10;IAAAAD4BAABkcnMvZTJvRG9jLnhtbFBLBQYAAAAABgAGAFkBAACkBQAAAAA=&#10;">
                <v:fill on="f" focussize="0,0"/>
                <v:stroke weight="1.75pt" color="#FF0000" joinstyle="round" endcap="square"/>
                <v:imagedata o:title=""/>
                <o:lock v:ext="edit" aspectratio="f"/>
              </v:line>
            </w:pict>
          </mc:Fallback>
        </mc:AlternateContent>
      </w:r>
      <w:r>
        <w:rPr>
          <w:rFonts w:hint="eastAsia" w:ascii="Times New Roman" w:hAnsi="Times New Roman" w:eastAsia="方正仿宋_GBK" w:cs="Times New Roman"/>
          <w:sz w:val="32"/>
          <w:szCs w:val="32"/>
          <w:lang w:eastAsia="zh-CN"/>
        </w:rPr>
        <w:t>荣</w:t>
      </w:r>
      <w:r>
        <w:rPr>
          <w:rFonts w:hint="eastAsia" w:ascii="Times New Roman" w:hAnsi="Times New Roman" w:eastAsia="方正仿宋_GBK" w:cs="Times New Roman"/>
          <w:sz w:val="32"/>
          <w:szCs w:val="32"/>
        </w:rPr>
        <w:t>民发〔202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43</w:t>
      </w:r>
      <w:r>
        <w:rPr>
          <w:rFonts w:hint="eastAsia" w:ascii="Times New Roman" w:hAnsi="Times New Roman" w:eastAsia="方正仿宋_GBK" w:cs="Times New Roman"/>
          <w:sz w:val="32"/>
          <w:szCs w:val="32"/>
        </w:rPr>
        <w:t>号</w:t>
      </w:r>
    </w:p>
    <w:p>
      <w:pPr>
        <w:keepNext w:val="0"/>
        <w:keepLines w:val="0"/>
        <w:pageBreakBefore w:val="0"/>
        <w:widowControl w:val="0"/>
        <w:tabs>
          <w:tab w:val="left" w:pos="2000"/>
        </w:tabs>
        <w:kinsoku/>
        <w:wordWrap/>
        <w:overflowPunct/>
        <w:topLinePunct w:val="0"/>
        <w:autoSpaceDE/>
        <w:autoSpaceDN/>
        <w:bidi w:val="0"/>
        <w:spacing w:line="594" w:lineRule="exact"/>
        <w:jc w:val="left"/>
        <w:textAlignment w:val="auto"/>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eastAsia="zh-CN"/>
        </w:rPr>
        <w:tab/>
      </w:r>
    </w:p>
    <w:p>
      <w:pPr>
        <w:adjustRightInd w:val="0"/>
        <w:snapToGrid w:val="0"/>
        <w:spacing w:line="550"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w:t>
      </w:r>
      <w:r>
        <w:rPr>
          <w:rFonts w:hint="eastAsia" w:ascii="Times New Roman" w:hAnsi="Times New Roman" w:eastAsia="方正小标宋_GBK" w:cs="方正小标宋_GBK"/>
          <w:color w:val="auto"/>
          <w:sz w:val="44"/>
          <w:szCs w:val="44"/>
          <w:lang w:eastAsia="zh-CN"/>
        </w:rPr>
        <w:t>荣昌区</w:t>
      </w:r>
      <w:r>
        <w:rPr>
          <w:rFonts w:hint="eastAsia" w:ascii="Times New Roman" w:hAnsi="Times New Roman" w:eastAsia="方正小标宋_GBK" w:cs="方正小标宋_GBK"/>
          <w:color w:val="auto"/>
          <w:sz w:val="44"/>
          <w:szCs w:val="44"/>
        </w:rPr>
        <w:t>民政局  重庆市</w:t>
      </w:r>
      <w:r>
        <w:rPr>
          <w:rFonts w:hint="eastAsia" w:ascii="Times New Roman" w:hAnsi="Times New Roman" w:eastAsia="方正小标宋_GBK" w:cs="方正小标宋_GBK"/>
          <w:color w:val="auto"/>
          <w:sz w:val="44"/>
          <w:szCs w:val="44"/>
          <w:lang w:eastAsia="zh-CN"/>
        </w:rPr>
        <w:t>荣昌区</w:t>
      </w:r>
      <w:r>
        <w:rPr>
          <w:rFonts w:hint="eastAsia" w:ascii="Times New Roman" w:hAnsi="Times New Roman" w:eastAsia="方正小标宋_GBK" w:cs="方正小标宋_GBK"/>
          <w:color w:val="auto"/>
          <w:sz w:val="44"/>
          <w:szCs w:val="44"/>
        </w:rPr>
        <w:t>财政局</w:t>
      </w:r>
    </w:p>
    <w:p>
      <w:pPr>
        <w:adjustRightInd w:val="0"/>
        <w:snapToGrid w:val="0"/>
        <w:spacing w:line="550"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关于提高城乡最低生活保障等社会救助保障</w:t>
      </w:r>
    </w:p>
    <w:p>
      <w:pPr>
        <w:adjustRightInd w:val="0"/>
        <w:snapToGrid w:val="0"/>
        <w:spacing w:line="550"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标准的通知</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val="en-US" w:eastAsia="zh-CN"/>
        </w:rPr>
        <w:t>各镇（街道）民生服务板块</w:t>
      </w:r>
      <w:r>
        <w:rPr>
          <w:rFonts w:hint="eastAsia" w:ascii="Times New Roman" w:hAnsi="Times New Roman" w:eastAsia="方正仿宋_GBK" w:cs="方正仿宋_GBK"/>
          <w:bCs/>
          <w:color w:val="auto"/>
          <w:sz w:val="32"/>
          <w:szCs w:val="32"/>
          <w:lang w:eastAsia="zh-CN"/>
        </w:rPr>
        <w:t>、经济发展板块：</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bCs/>
          <w:color w:val="auto"/>
          <w:sz w:val="32"/>
          <w:szCs w:val="32"/>
          <w:lang w:eastAsia="zh-CN"/>
        </w:rPr>
        <w:t>根据《重庆市民政局</w:t>
      </w:r>
      <w:r>
        <w:rPr>
          <w:rFonts w:hint="eastAsia" w:ascii="Times New Roman" w:hAnsi="Times New Roman" w:eastAsia="方正仿宋_GBK" w:cs="方正仿宋_GBK"/>
          <w:bCs/>
          <w:color w:val="auto"/>
          <w:sz w:val="32"/>
          <w:szCs w:val="32"/>
          <w:lang w:val="en-US" w:eastAsia="zh-CN"/>
        </w:rPr>
        <w:t xml:space="preserve"> </w:t>
      </w:r>
      <w:r>
        <w:rPr>
          <w:rFonts w:hint="eastAsia" w:ascii="Times New Roman" w:hAnsi="Times New Roman" w:eastAsia="方正仿宋_GBK" w:cs="方正仿宋_GBK"/>
          <w:bCs/>
          <w:color w:val="auto"/>
          <w:sz w:val="32"/>
          <w:szCs w:val="32"/>
          <w:lang w:eastAsia="zh-CN"/>
        </w:rPr>
        <w:t>重庆市财政局关于提高城乡最低生活保障等社会救助保障标准的通知》（渝民发〔202</w:t>
      </w:r>
      <w:r>
        <w:rPr>
          <w:rFonts w:hint="eastAsia" w:ascii="Times New Roman" w:hAnsi="Times New Roman" w:eastAsia="方正仿宋_GBK" w:cs="方正仿宋_GBK"/>
          <w:bCs/>
          <w:color w:val="auto"/>
          <w:sz w:val="32"/>
          <w:szCs w:val="32"/>
          <w:lang w:val="en-US" w:eastAsia="zh-CN"/>
        </w:rPr>
        <w:t>4</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lang w:val="en-US" w:eastAsia="zh-CN"/>
        </w:rPr>
        <w:t>9</w:t>
      </w:r>
      <w:r>
        <w:rPr>
          <w:rFonts w:hint="eastAsia" w:ascii="Times New Roman" w:hAnsi="Times New Roman" w:eastAsia="方正仿宋_GBK" w:cs="方正仿宋_GBK"/>
          <w:bCs/>
          <w:color w:val="auto"/>
          <w:sz w:val="32"/>
          <w:szCs w:val="32"/>
          <w:lang w:eastAsia="zh-CN"/>
        </w:rPr>
        <w:t>号）精神，决定提高我区城乡低保等社会救助保障标准，现将有关事宜通知如下：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黑体_GBK" w:cs="方正黑体_GBK"/>
          <w:bCs/>
          <w:color w:val="auto"/>
          <w:kern w:val="0"/>
          <w:sz w:val="32"/>
          <w:szCs w:val="32"/>
        </w:rPr>
        <w:t>一、提高城乡低保标准。</w:t>
      </w:r>
      <w:r>
        <w:rPr>
          <w:rFonts w:ascii="Times New Roman" w:hAnsi="Times New Roman" w:eastAsia="方正仿宋_GBK"/>
          <w:color w:val="auto"/>
          <w:sz w:val="32"/>
          <w:szCs w:val="32"/>
        </w:rPr>
        <w:t>城</w:t>
      </w:r>
      <w:r>
        <w:rPr>
          <w:rFonts w:hint="eastAsia" w:ascii="Times New Roman" w:hAnsi="Times New Roman" w:eastAsia="方正仿宋_GBK" w:cs="方正仿宋_GBK"/>
          <w:bCs/>
          <w:color w:val="auto"/>
          <w:sz w:val="32"/>
          <w:szCs w:val="32"/>
          <w:lang w:eastAsia="zh-CN"/>
        </w:rPr>
        <w:t>市居民最低生活</w:t>
      </w:r>
      <w:bookmarkStart w:id="0" w:name="_GoBack"/>
      <w:bookmarkEnd w:id="0"/>
      <w:r>
        <w:rPr>
          <w:rFonts w:hint="eastAsia" w:ascii="Times New Roman" w:hAnsi="Times New Roman" w:eastAsia="方正仿宋_GBK" w:cs="方正仿宋_GBK"/>
          <w:bCs/>
          <w:color w:val="auto"/>
          <w:sz w:val="32"/>
          <w:szCs w:val="32"/>
          <w:lang w:eastAsia="zh-CN"/>
        </w:rPr>
        <w:t>保障标准由每人每月735元提高到750元，农村居民最低生活保障标准由每人每月600元提高到610元。城乡居民最低生活保障分类重点救助标准保持不变。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bCs/>
          <w:color w:val="auto"/>
          <w:sz w:val="32"/>
          <w:szCs w:val="32"/>
          <w:lang w:eastAsia="zh-CN"/>
        </w:rPr>
      </w:pPr>
      <w:r>
        <w:rPr>
          <w:rFonts w:ascii="Times New Roman" w:hAnsi="Times New Roman" w:eastAsia="方正黑体_GBK"/>
          <w:bCs/>
          <w:color w:val="auto"/>
          <w:kern w:val="0"/>
          <w:sz w:val="32"/>
          <w:szCs w:val="32"/>
        </w:rPr>
        <w:t>二、</w:t>
      </w:r>
      <w:r>
        <w:rPr>
          <w:rFonts w:hint="eastAsia" w:ascii="Times New Roman" w:hAnsi="Times New Roman" w:eastAsia="方正黑体_GBK" w:cs="方正黑体_GBK"/>
          <w:bCs/>
          <w:color w:val="auto"/>
          <w:kern w:val="0"/>
          <w:sz w:val="32"/>
          <w:szCs w:val="32"/>
        </w:rPr>
        <w:t>提高特困人员救助供养标准。</w:t>
      </w:r>
      <w:r>
        <w:rPr>
          <w:rFonts w:hint="eastAsia" w:ascii="Times New Roman" w:hAnsi="Times New Roman" w:eastAsia="方正仿宋_GBK" w:cs="方正仿宋_GBK"/>
          <w:bCs/>
          <w:color w:val="auto"/>
          <w:sz w:val="32"/>
          <w:szCs w:val="32"/>
          <w:lang w:eastAsia="zh-CN"/>
        </w:rPr>
        <w:t>特困人员基本生活标准由每人每月955元提高到975元。特困人员照料护理补贴标准由每人每月全护理300元、半护理200元、全自理50元，分别提高到500元、300元、100元。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bCs/>
          <w:color w:val="auto"/>
          <w:sz w:val="32"/>
          <w:szCs w:val="32"/>
          <w:lang w:eastAsia="zh-CN"/>
        </w:rPr>
      </w:pPr>
      <w:r>
        <w:rPr>
          <w:rFonts w:ascii="Times New Roman" w:hAnsi="Times New Roman" w:eastAsia="方正黑体_GBK"/>
          <w:bCs/>
          <w:color w:val="auto"/>
          <w:kern w:val="0"/>
          <w:sz w:val="32"/>
          <w:szCs w:val="32"/>
        </w:rPr>
        <w:t>三、</w:t>
      </w:r>
      <w:r>
        <w:rPr>
          <w:rFonts w:hint="eastAsia" w:ascii="Times New Roman" w:hAnsi="Times New Roman" w:eastAsia="方正黑体_GBK"/>
          <w:bCs/>
          <w:color w:val="auto"/>
          <w:kern w:val="0"/>
          <w:sz w:val="32"/>
          <w:szCs w:val="32"/>
        </w:rPr>
        <w:t>提高</w:t>
      </w:r>
      <w:r>
        <w:rPr>
          <w:rFonts w:ascii="Times New Roman" w:hAnsi="Times New Roman" w:eastAsia="方正黑体_GBK"/>
          <w:bCs/>
          <w:color w:val="auto"/>
          <w:kern w:val="0"/>
          <w:sz w:val="32"/>
          <w:szCs w:val="32"/>
        </w:rPr>
        <w:t>孤儿（含艾滋病病毒感染儿童）、事实无人抚养儿童基本生活保障与补贴标准</w:t>
      </w:r>
      <w:r>
        <w:rPr>
          <w:rFonts w:hint="eastAsia" w:ascii="Times New Roman" w:hAnsi="Times New Roman" w:eastAsia="方正黑体_GBK"/>
          <w:bCs/>
          <w:color w:val="auto"/>
          <w:kern w:val="0"/>
          <w:sz w:val="32"/>
          <w:szCs w:val="32"/>
        </w:rPr>
        <w:t>。</w:t>
      </w:r>
      <w:r>
        <w:rPr>
          <w:rFonts w:hint="eastAsia" w:ascii="Times New Roman" w:hAnsi="Times New Roman" w:eastAsia="方正仿宋_GBK" w:cs="方正仿宋_GBK"/>
          <w:bCs/>
          <w:color w:val="auto"/>
          <w:sz w:val="32"/>
          <w:szCs w:val="32"/>
          <w:lang w:eastAsia="zh-CN"/>
        </w:rPr>
        <w:t>儿童福利机构集中供养孤儿基本生活标准由每人每月1605元提高到1825元；社会散居孤儿、艾滋病病毒感染儿童及事实无人抚养儿童基本生活标准由每人每月1405元提高到1625元。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黑体_GBK" w:cs="方正黑体_GBK"/>
          <w:bCs/>
          <w:color w:val="auto"/>
          <w:kern w:val="0"/>
          <w:sz w:val="32"/>
          <w:szCs w:val="32"/>
        </w:rPr>
        <w:t>四、提高救助机构流浪乞讨人员基本生活保障标准。</w:t>
      </w:r>
      <w:r>
        <w:rPr>
          <w:rFonts w:hint="eastAsia" w:ascii="Times New Roman" w:hAnsi="Times New Roman" w:eastAsia="方正仿宋_GBK" w:cs="方正仿宋_GBK"/>
          <w:bCs/>
          <w:color w:val="auto"/>
          <w:sz w:val="32"/>
          <w:szCs w:val="32"/>
          <w:lang w:eastAsia="zh-CN"/>
        </w:rPr>
        <w:t>区救助站流浪乞讨人员生活保障标准参照城市低保标准执行，提高到每人每月750元。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黑体_GBK" w:cs="方正黑体_GBK"/>
          <w:bCs/>
          <w:color w:val="auto"/>
          <w:kern w:val="0"/>
          <w:sz w:val="32"/>
          <w:szCs w:val="32"/>
        </w:rPr>
      </w:pPr>
      <w:r>
        <w:rPr>
          <w:rFonts w:hint="eastAsia" w:ascii="Times New Roman" w:hAnsi="Times New Roman" w:eastAsia="方正黑体_GBK" w:cs="方正黑体_GBK"/>
          <w:bCs/>
          <w:color w:val="auto"/>
          <w:kern w:val="0"/>
          <w:sz w:val="32"/>
          <w:szCs w:val="32"/>
        </w:rPr>
        <w:t>五、调标执行时间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调整后的标准从2024年9月1日起执行。民政、财政部门要切实按照本通知要求，务必落实安排社会救助专项资金，加强规范管理，确保社会救助金及时、准确、足额发放到位。</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方正仿宋_GBK" w:cs="方正仿宋_GBK"/>
          <w:color w:val="auto"/>
          <w:spacing w:val="0"/>
          <w:sz w:val="32"/>
          <w:szCs w:val="32"/>
        </w:rPr>
      </w:pPr>
      <w:r>
        <w:rPr>
          <w:rFonts w:hint="eastAsia" w:ascii="Times New Roman" w:hAnsi="Times New Roman" w:eastAsia="方正仿宋_GBK" w:cs="方正仿宋_GBK"/>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方正仿宋_GBK" w:cs="方正仿宋_GBK"/>
          <w:color w:val="auto"/>
          <w:spacing w:val="0"/>
          <w:sz w:val="32"/>
          <w:szCs w:val="32"/>
        </w:rPr>
      </w:pPr>
      <w:r>
        <w:rPr>
          <w:rFonts w:hint="eastAsia" w:ascii="Times New Roman" w:hAnsi="Times New Roman" w:eastAsia="方正仿宋_GBK" w:cs="方正仿宋_GBK"/>
          <w:color w:val="auto"/>
          <w:spacing w:val="0"/>
          <w:sz w:val="32"/>
          <w:szCs w:val="32"/>
        </w:rPr>
        <w:t>重庆市</w:t>
      </w:r>
      <w:r>
        <w:rPr>
          <w:rFonts w:hint="eastAsia" w:ascii="Times New Roman" w:hAnsi="Times New Roman" w:eastAsia="方正仿宋_GBK" w:cs="方正仿宋_GBK"/>
          <w:color w:val="auto"/>
          <w:spacing w:val="0"/>
          <w:sz w:val="32"/>
          <w:szCs w:val="32"/>
          <w:lang w:eastAsia="zh-CN"/>
        </w:rPr>
        <w:t>荣昌区</w:t>
      </w:r>
      <w:r>
        <w:rPr>
          <w:rFonts w:hint="eastAsia" w:ascii="Times New Roman" w:hAnsi="Times New Roman" w:eastAsia="方正仿宋_GBK" w:cs="方正仿宋_GBK"/>
          <w:color w:val="auto"/>
          <w:spacing w:val="0"/>
          <w:sz w:val="32"/>
          <w:szCs w:val="32"/>
        </w:rPr>
        <w:t xml:space="preserve">民政局       </w:t>
      </w:r>
      <w:r>
        <w:rPr>
          <w:rFonts w:hint="eastAsia" w:ascii="Times New Roman" w:hAnsi="Times New Roman" w:eastAsia="方正仿宋_GBK" w:cs="方正仿宋_GBK"/>
          <w:color w:val="auto"/>
          <w:spacing w:val="0"/>
          <w:sz w:val="32"/>
          <w:szCs w:val="32"/>
          <w:lang w:val="en-US" w:eastAsia="zh-CN"/>
        </w:rPr>
        <w:t xml:space="preserve"> </w:t>
      </w:r>
      <w:r>
        <w:rPr>
          <w:rFonts w:hint="eastAsia" w:ascii="Times New Roman" w:hAnsi="Times New Roman" w:eastAsia="方正仿宋_GBK" w:cs="方正仿宋_GBK"/>
          <w:color w:val="auto"/>
          <w:spacing w:val="0"/>
          <w:sz w:val="32"/>
          <w:szCs w:val="32"/>
        </w:rPr>
        <w:t>重庆市</w:t>
      </w:r>
      <w:r>
        <w:rPr>
          <w:rFonts w:hint="eastAsia" w:ascii="Times New Roman" w:hAnsi="Times New Roman" w:eastAsia="方正仿宋_GBK" w:cs="方正仿宋_GBK"/>
          <w:color w:val="auto"/>
          <w:spacing w:val="0"/>
          <w:sz w:val="32"/>
          <w:szCs w:val="32"/>
          <w:lang w:eastAsia="zh-CN"/>
        </w:rPr>
        <w:t>荣昌区</w:t>
      </w:r>
      <w:r>
        <w:rPr>
          <w:rFonts w:hint="eastAsia" w:ascii="Times New Roman" w:hAnsi="Times New Roman" w:eastAsia="方正仿宋_GBK" w:cs="方正仿宋_GBK"/>
          <w:color w:val="auto"/>
          <w:spacing w:val="0"/>
          <w:sz w:val="32"/>
          <w:szCs w:val="32"/>
        </w:rPr>
        <w:t>财政局</w:t>
      </w: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Times New Roman" w:hAnsi="Times New Roman" w:eastAsia="方正仿宋_GBK" w:cs="方正仿宋_GBK"/>
          <w:color w:val="auto"/>
          <w:spacing w:val="0"/>
          <w:sz w:val="32"/>
          <w:szCs w:val="32"/>
          <w:lang w:val="en-US" w:eastAsia="zh-CN"/>
        </w:rPr>
      </w:pPr>
      <w:r>
        <w:rPr>
          <w:rFonts w:hint="eastAsia" w:ascii="Times New Roman" w:hAnsi="Times New Roman" w:eastAsia="方正仿宋_GBK" w:cs="方正仿宋_GBK"/>
          <w:color w:val="auto"/>
          <w:spacing w:val="0"/>
          <w:sz w:val="32"/>
          <w:szCs w:val="32"/>
        </w:rPr>
        <w:t>202</w:t>
      </w:r>
      <w:r>
        <w:rPr>
          <w:rFonts w:hint="eastAsia" w:ascii="Times New Roman" w:hAnsi="Times New Roman" w:eastAsia="方正仿宋_GBK" w:cs="方正仿宋_GBK"/>
          <w:color w:val="auto"/>
          <w:spacing w:val="0"/>
          <w:sz w:val="32"/>
          <w:szCs w:val="32"/>
          <w:lang w:val="en-US" w:eastAsia="zh-CN"/>
        </w:rPr>
        <w:t>4</w:t>
      </w:r>
      <w:r>
        <w:rPr>
          <w:rFonts w:hint="eastAsia" w:ascii="Times New Roman" w:hAnsi="Times New Roman" w:eastAsia="方正仿宋_GBK" w:cs="方正仿宋_GBK"/>
          <w:color w:val="auto"/>
          <w:spacing w:val="0"/>
          <w:sz w:val="32"/>
          <w:szCs w:val="32"/>
        </w:rPr>
        <w:t>年</w:t>
      </w:r>
      <w:r>
        <w:rPr>
          <w:rFonts w:hint="eastAsia" w:ascii="Times New Roman" w:hAnsi="Times New Roman" w:eastAsia="方正仿宋_GBK" w:cs="方正仿宋_GBK"/>
          <w:color w:val="auto"/>
          <w:spacing w:val="0"/>
          <w:sz w:val="32"/>
          <w:szCs w:val="32"/>
          <w:lang w:val="en-US" w:eastAsia="zh-CN"/>
        </w:rPr>
        <w:t>9</w:t>
      </w:r>
      <w:r>
        <w:rPr>
          <w:rFonts w:hint="eastAsia" w:ascii="Times New Roman" w:hAnsi="Times New Roman" w:eastAsia="方正仿宋_GBK" w:cs="方正仿宋_GBK"/>
          <w:color w:val="auto"/>
          <w:spacing w:val="0"/>
          <w:sz w:val="32"/>
          <w:szCs w:val="32"/>
        </w:rPr>
        <w:t>月</w:t>
      </w:r>
      <w:r>
        <w:rPr>
          <w:rFonts w:hint="eastAsia" w:ascii="Times New Roman" w:hAnsi="Times New Roman" w:eastAsia="方正仿宋_GBK" w:cs="方正仿宋_GBK"/>
          <w:color w:val="auto"/>
          <w:spacing w:val="0"/>
          <w:sz w:val="32"/>
          <w:szCs w:val="32"/>
          <w:lang w:val="en-US" w:eastAsia="zh-CN"/>
        </w:rPr>
        <w:t>4日</w:t>
      </w:r>
    </w:p>
    <w:p>
      <w:pPr>
        <w:bidi w:val="0"/>
        <w:rPr>
          <w:rFonts w:hint="eastAsia" w:ascii="Times New Roman" w:hAnsi="Times New Roman" w:eastAsiaTheme="minorEastAsia" w:cstheme="minorBidi"/>
          <w:color w:val="auto"/>
          <w:kern w:val="2"/>
          <w:sz w:val="21"/>
          <w:szCs w:val="24"/>
          <w:lang w:val="en-US" w:eastAsia="zh-CN" w:bidi="ar-SA"/>
        </w:rPr>
      </w:pPr>
    </w:p>
    <w:p>
      <w:pPr>
        <w:bidi w:val="0"/>
        <w:rPr>
          <w:rFonts w:hint="eastAsia" w:ascii="Times New Roman" w:hAnsi="Times New Roman"/>
          <w:color w:val="auto"/>
          <w:lang w:val="en-US" w:eastAsia="zh-CN"/>
        </w:rPr>
      </w:pPr>
    </w:p>
    <w:p>
      <w:pPr>
        <w:pageBreakBefore w:val="0"/>
        <w:pBdr>
          <w:top w:val="single" w:color="auto" w:sz="4" w:space="1"/>
          <w:bottom w:val="single" w:color="auto" w:sz="8" w:space="1"/>
        </w:pBdr>
        <w:kinsoku/>
        <w:wordWrap/>
        <w:topLinePunct w:val="0"/>
        <w:autoSpaceDE/>
        <w:autoSpaceDN/>
        <w:bidi w:val="0"/>
        <w:adjustRightInd w:val="0"/>
        <w:spacing w:line="594" w:lineRule="exact"/>
        <w:ind w:firstLine="280" w:firstLineChars="100"/>
        <w:textAlignment w:val="auto"/>
        <w:rPr>
          <w:rFonts w:hint="default" w:ascii="Times New Roman" w:hAnsi="Times New Roman"/>
          <w:color w:val="auto"/>
          <w:sz w:val="28"/>
          <w:szCs w:val="28"/>
          <w:lang w:val="en-US" w:eastAsia="zh-CN"/>
        </w:rPr>
      </w:pPr>
      <w:r>
        <w:rPr>
          <w:rFonts w:hint="eastAsia" w:ascii="Times New Roman" w:hAnsi="Times New Roman" w:eastAsia="方正仿宋_GBK" w:cs="Times New Roman"/>
          <w:color w:val="auto"/>
          <w:sz w:val="28"/>
          <w:szCs w:val="28"/>
        </w:rPr>
        <w:t xml:space="preserve">重庆市荣昌区民政局办公室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202</w:t>
      </w: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9</w:t>
      </w:r>
      <w:r>
        <w:rPr>
          <w:rFonts w:hint="eastAsia"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rPr>
        <w:t>日印发</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FreeSans">
    <w:panose1 w:val="020B0504020202020204"/>
    <w:charset w:val="00"/>
    <w:family w:val="auto"/>
    <w:pitch w:val="default"/>
    <w:sig w:usb0="E4839EFF" w:usb1="4600FDFF" w:usb2="000030A0" w:usb3="00000584" w:csb0="600001BF" w:csb1="DFF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A16C2"/>
    <w:rsid w:val="031328CC"/>
    <w:rsid w:val="03F77B40"/>
    <w:rsid w:val="06A00A9E"/>
    <w:rsid w:val="082254A7"/>
    <w:rsid w:val="0BCC715A"/>
    <w:rsid w:val="0DE70A43"/>
    <w:rsid w:val="139D28D0"/>
    <w:rsid w:val="13F3384C"/>
    <w:rsid w:val="14BF7578"/>
    <w:rsid w:val="17092513"/>
    <w:rsid w:val="188675A3"/>
    <w:rsid w:val="18D22803"/>
    <w:rsid w:val="2253002A"/>
    <w:rsid w:val="2E046811"/>
    <w:rsid w:val="2F4A119C"/>
    <w:rsid w:val="2FC16B1F"/>
    <w:rsid w:val="318A16C2"/>
    <w:rsid w:val="35C74511"/>
    <w:rsid w:val="38864939"/>
    <w:rsid w:val="38EF7F21"/>
    <w:rsid w:val="3AF95F93"/>
    <w:rsid w:val="3C0E4024"/>
    <w:rsid w:val="3E7F3625"/>
    <w:rsid w:val="3F475530"/>
    <w:rsid w:val="3F6B3A01"/>
    <w:rsid w:val="422F5335"/>
    <w:rsid w:val="46995360"/>
    <w:rsid w:val="4F3016EB"/>
    <w:rsid w:val="589D6E2D"/>
    <w:rsid w:val="59202505"/>
    <w:rsid w:val="5B185966"/>
    <w:rsid w:val="5E5D0FD3"/>
    <w:rsid w:val="5F77463B"/>
    <w:rsid w:val="5FB7D037"/>
    <w:rsid w:val="5FE70DB5"/>
    <w:rsid w:val="5FEF461C"/>
    <w:rsid w:val="63680920"/>
    <w:rsid w:val="68086B96"/>
    <w:rsid w:val="6BEE54B2"/>
    <w:rsid w:val="6DF5D667"/>
    <w:rsid w:val="73E65703"/>
    <w:rsid w:val="74B27E4A"/>
    <w:rsid w:val="759B7010"/>
    <w:rsid w:val="77C34621"/>
    <w:rsid w:val="7DFF72DD"/>
    <w:rsid w:val="7E1B7887"/>
    <w:rsid w:val="7E854A96"/>
    <w:rsid w:val="B5DE3D3C"/>
    <w:rsid w:val="EDF81583"/>
    <w:rsid w:val="F6E70B24"/>
    <w:rsid w:val="F6EBE206"/>
    <w:rsid w:val="F7F7F165"/>
    <w:rsid w:val="FCFDC445"/>
    <w:rsid w:val="FCFE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widowControl/>
      <w:adjustRightInd w:val="0"/>
      <w:snapToGrid w:val="0"/>
      <w:spacing w:before="340" w:after="330" w:line="578" w:lineRule="auto"/>
      <w:jc w:val="left"/>
      <w:outlineLvl w:val="0"/>
    </w:pPr>
    <w:rPr>
      <w:rFonts w:ascii="Tahoma" w:hAnsi="Tahoma" w:eastAsia="微软雅黑"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619</Words>
  <Characters>670</Characters>
  <Lines>0</Lines>
  <Paragraphs>0</Paragraphs>
  <TotalTime>12</TotalTime>
  <ScaleCrop>false</ScaleCrop>
  <LinksUpToDate>false</LinksUpToDate>
  <CharactersWithSpaces>706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2021-05-15T11:21:00Z</dcterms:created>
  <dc:creator>NI</dc:creator>
  <cp:lastModifiedBy>405</cp:lastModifiedBy>
  <cp:lastPrinted>2022-09-02T07:40:00Z</cp:lastPrinted>
  <dcterms:modified xsi:type="dcterms:W3CDTF">2024-09-04T16:58:05Z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AD96E809F1E84768BB29CA20F56591F0</vt:lpwstr>
  </property>
</Properties>
</file>