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snapToGrid w:val="0"/>
        <w:spacing w:line="720" w:lineRule="atLeast"/>
        <w:jc w:val="center"/>
        <w:rPr>
          <w:rFonts w:hint="eastAsia" w:eastAsia="方正小标宋_GBK"/>
          <w:sz w:val="44"/>
          <w:szCs w:val="44"/>
        </w:rPr>
      </w:pPr>
      <w:r>
        <w:rPr>
          <w:rFonts w:hint="eastAsia" w:eastAsia="方正小标宋_GBK"/>
          <w:sz w:val="44"/>
          <w:szCs w:val="44"/>
        </w:rPr>
        <w:t>重庆市荣昌区远觉镇人民政府</w:t>
      </w:r>
    </w:p>
    <w:p>
      <w:pPr>
        <w:snapToGrid w:val="0"/>
        <w:spacing w:line="720" w:lineRule="atLeast"/>
        <w:jc w:val="center"/>
        <w:rPr>
          <w:rFonts w:hint="eastAsia" w:eastAsia="方正小标宋_GBK"/>
          <w:sz w:val="44"/>
          <w:szCs w:val="44"/>
        </w:rPr>
      </w:pPr>
      <w:r>
        <w:rPr>
          <w:rFonts w:hint="eastAsia" w:eastAsia="方正小标宋_GBK"/>
          <w:sz w:val="44"/>
          <w:szCs w:val="44"/>
          <w:lang w:val="en-US" w:eastAsia="zh-CN"/>
        </w:rPr>
        <w:t xml:space="preserve">   </w:t>
      </w:r>
      <w:r>
        <w:rPr>
          <w:rFonts w:hint="eastAsia" w:eastAsia="方正小标宋_GBK"/>
          <w:sz w:val="44"/>
          <w:szCs w:val="44"/>
        </w:rPr>
        <w:t>关于《远觉镇统筹利用撂荒地促进农业</w:t>
      </w:r>
    </w:p>
    <w:p>
      <w:pPr>
        <w:snapToGrid w:val="0"/>
        <w:spacing w:line="720" w:lineRule="atLeast"/>
        <w:jc w:val="center"/>
        <w:rPr>
          <w:rFonts w:hint="eastAsia" w:ascii="方正小标宋_GBK" w:hAnsi="方正小标宋_GBK" w:eastAsia="方正小标宋_GBK" w:cs="方正小标宋_GBK"/>
          <w:sz w:val="44"/>
          <w:szCs w:val="44"/>
          <w:lang w:val="en-US" w:eastAsia="zh-CN"/>
        </w:rPr>
      </w:pPr>
      <w:r>
        <w:rPr>
          <w:rFonts w:hint="eastAsia" w:eastAsia="方正小标宋_GBK"/>
          <w:sz w:val="44"/>
          <w:szCs w:val="44"/>
        </w:rPr>
        <w:t>生产发展工作方案》的通知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远觉府发〔2021〕27号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firstLineChars="200"/>
        <w:textAlignment w:val="auto"/>
        <w:rPr>
          <w:rFonts w:hint="eastAsia"/>
          <w:lang w:val="en-US" w:eastAsia="zh-CN"/>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w:t>
      </w:r>
    </w:p>
    <w:p>
      <w:pPr>
        <w:ind w:firstLine="64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经镇党委政府同意，现将《重庆市</w:t>
      </w:r>
      <w:r>
        <w:rPr>
          <w:rFonts w:hint="eastAsia" w:ascii="方正仿宋_GBK" w:hAnsi="方正仿宋_GBK" w:eastAsia="方正仿宋_GBK" w:cs="方正仿宋_GBK"/>
          <w:color w:val="000000"/>
          <w:sz w:val="32"/>
          <w:szCs w:val="32"/>
        </w:rPr>
        <w:t>荣昌区远觉镇统筹利用撂荒地促进农业生产发展工作方案》印发给你们，请认真组织实施。</w:t>
      </w:r>
    </w:p>
    <w:p>
      <w:pPr>
        <w:pStyle w:val="14"/>
        <w:rPr>
          <w:rFonts w:hint="eastAsia" w:ascii="方正仿宋_GBK" w:hAnsi="方正仿宋_GBK" w:eastAsia="方正仿宋_GBK" w:cs="方正仿宋_GBK"/>
          <w:sz w:val="32"/>
          <w:szCs w:val="32"/>
        </w:rPr>
      </w:pPr>
    </w:p>
    <w:p>
      <w:pPr>
        <w:tabs>
          <w:tab w:val="left" w:pos="8100"/>
        </w:tabs>
        <w:adjustRightInd w:val="0"/>
        <w:rPr>
          <w:rFonts w:hint="eastAsia" w:ascii="方正仿宋_GBK" w:hAnsi="方正仿宋_GBK" w:eastAsia="方正仿宋_GBK" w:cs="方正仿宋_GBK"/>
          <w:sz w:val="32"/>
          <w:szCs w:val="32"/>
        </w:rPr>
      </w:pPr>
    </w:p>
    <w:p>
      <w:pPr>
        <w:tabs>
          <w:tab w:val="left" w:pos="8100"/>
        </w:tabs>
        <w:adjustRightInd w:val="0"/>
        <w:ind w:firstLine="3840" w:firstLineChars="1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重庆市荣昌区远觉镇人民政府</w:t>
      </w:r>
    </w:p>
    <w:p>
      <w:pPr>
        <w:ind w:firstLine="4800" w:firstLineChars="1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2021年4月28日</w:t>
      </w:r>
    </w:p>
    <w:p>
      <w:pPr>
        <w:ind w:firstLine="4800" w:firstLineChars="1500"/>
        <w:rPr>
          <w:rFonts w:hint="eastAsia" w:ascii="方正仿宋_GBK" w:hAnsi="方正仿宋_GBK" w:eastAsia="方正仿宋_GBK" w:cs="方正仿宋_GBK"/>
          <w:sz w:val="32"/>
          <w:szCs w:val="32"/>
        </w:rPr>
      </w:pPr>
    </w:p>
    <w:p>
      <w:pPr>
        <w:ind w:firstLine="4800" w:firstLineChars="1500"/>
        <w:rPr>
          <w:rFonts w:hint="eastAsia" w:ascii="方正仿宋_GBK" w:hAnsi="方正仿宋_GBK" w:eastAsia="方正仿宋_GBK" w:cs="方正仿宋_GBK"/>
          <w:sz w:val="32"/>
          <w:szCs w:val="32"/>
        </w:rPr>
      </w:pPr>
    </w:p>
    <w:p>
      <w:pPr>
        <w:ind w:firstLine="4800" w:firstLineChars="1500"/>
        <w:rPr>
          <w:rFonts w:hint="eastAsia" w:ascii="方正仿宋_GBK" w:hAnsi="方正仿宋_GBK" w:eastAsia="方正仿宋_GBK" w:cs="方正仿宋_GBK"/>
          <w:sz w:val="32"/>
          <w:szCs w:val="32"/>
        </w:rPr>
      </w:pPr>
    </w:p>
    <w:p>
      <w:pPr>
        <w:ind w:firstLine="4800" w:firstLineChars="150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snapToGrid w:val="0"/>
        <w:spacing w:line="720" w:lineRule="atLeast"/>
        <w:jc w:val="center"/>
        <w:rPr>
          <w:rFonts w:hint="eastAsia" w:eastAsia="方正小标宋_GBK"/>
          <w:sz w:val="44"/>
          <w:szCs w:val="44"/>
        </w:rPr>
      </w:pPr>
    </w:p>
    <w:p>
      <w:pPr>
        <w:snapToGrid w:val="0"/>
        <w:spacing w:line="720" w:lineRule="atLeast"/>
        <w:jc w:val="center"/>
        <w:rPr>
          <w:rFonts w:hint="eastAsia" w:eastAsia="方正小标宋_GBK"/>
          <w:sz w:val="44"/>
          <w:szCs w:val="44"/>
        </w:rPr>
      </w:pPr>
      <w:bookmarkStart w:id="0" w:name="_GoBack"/>
      <w:bookmarkEnd w:id="0"/>
      <w:r>
        <w:rPr>
          <w:rFonts w:hint="eastAsia" w:eastAsia="方正小标宋_GBK"/>
          <w:sz w:val="44"/>
          <w:szCs w:val="44"/>
        </w:rPr>
        <w:t>重庆市荣昌区远觉镇统筹利用撂荒地促进农业</w:t>
      </w:r>
    </w:p>
    <w:p>
      <w:pPr>
        <w:snapToGrid w:val="0"/>
        <w:spacing w:line="720" w:lineRule="atLeast"/>
        <w:jc w:val="center"/>
        <w:rPr>
          <w:rFonts w:hint="eastAsia" w:eastAsia="方正小标宋_GBK"/>
          <w:sz w:val="44"/>
          <w:szCs w:val="44"/>
        </w:rPr>
      </w:pPr>
      <w:r>
        <w:rPr>
          <w:rFonts w:hint="eastAsia" w:eastAsia="方正小标宋_GBK"/>
          <w:sz w:val="44"/>
          <w:szCs w:val="44"/>
        </w:rPr>
        <w:t>生产发展工作方案</w:t>
      </w:r>
    </w:p>
    <w:p>
      <w:pPr>
        <w:overflowPunct w:val="0"/>
        <w:autoSpaceDE w:val="0"/>
        <w:autoSpaceDN w:val="0"/>
        <w:adjustRightInd w:val="0"/>
        <w:snapToGrid w:val="0"/>
        <w:spacing w:line="560" w:lineRule="exact"/>
        <w:jc w:val="center"/>
        <w:rPr>
          <w:rFonts w:hint="eastAsia" w:eastAsia="方正楷体_GBK" w:cs="方正楷体_GBK"/>
          <w:spacing w:val="-2"/>
          <w:kern w:val="0"/>
          <w:szCs w:val="32"/>
        </w:rPr>
      </w:pP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耕地是人类赖以生存的基础，也是稳定粮食综合生产能力的基本保障。习近平总书记一再强调，中国人要把饭碗端在自己手中，任何时候都不能放松。近年来，受农业比较效益偏低、耕种条件差、农民外出务工等因素影响，我镇出现耕地撂荒现象，不仅影响了农民增收，而且浪费了宝贵的土地资源，给粮食安全和重要农产品有效供给带来一定影响。为贯彻落实《农业农村部关于统筹利用撂荒地促进农业生产发展的指导意见》（农规发〔2021〕1号）、《重庆市农业农村委员会关于印发统筹利用撂荒地促进农业生产发展实施方案的通知》（渝农规〔2021〕2号）文件精神，有效遏制耕地撂荒，充分挖掘保供潜力，结合远觉镇实际，特制定远觉镇统筹利用撂荒地促进农业生产发展工作方案。</w:t>
      </w:r>
    </w:p>
    <w:p>
      <w:pPr>
        <w:pStyle w:val="2"/>
        <w:widowControl w:val="0"/>
        <w:overflowPunct w:val="0"/>
        <w:autoSpaceDE w:val="0"/>
        <w:autoSpaceDN w:val="0"/>
        <w:adjustRightInd w:val="0"/>
        <w:spacing w:line="560" w:lineRule="exact"/>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一、目标任务</w:t>
      </w:r>
    </w:p>
    <w:p>
      <w:pPr>
        <w:shd w:val="clear" w:color="auto" w:fill="FFFFFF"/>
        <w:overflowPunct w:val="0"/>
        <w:autoSpaceDE w:val="0"/>
        <w:autoSpaceDN w:val="0"/>
        <w:adjustRightInd w:val="0"/>
        <w:spacing w:line="560" w:lineRule="exact"/>
        <w:ind w:firstLine="640"/>
        <w:jc w:val="left"/>
        <w:rPr>
          <w:rFonts w:hint="eastAsia" w:cs="方正仿宋_GBK"/>
          <w:sz w:val="32"/>
          <w:szCs w:val="32"/>
        </w:rPr>
      </w:pPr>
      <w:r>
        <w:rPr>
          <w:rFonts w:hint="eastAsia" w:ascii="方正仿宋_GBK" w:hAnsi="方正仿宋_GBK" w:eastAsia="方正仿宋_GBK" w:cs="方正仿宋_GBK"/>
          <w:kern w:val="0"/>
          <w:sz w:val="32"/>
          <w:szCs w:val="32"/>
        </w:rPr>
        <w:t>把统筹利用撂荒地促进农业生产发展作为推动现代农业发展与实施乡村振兴战略的一项重要工作来抓，通过落实遏制耕地撂荒的系列政策，建立解决耕地撂荒的长效机制，力争在2021年基本解决二轮土地承包以来耕地长期撂荒丢耕现象，确保粮食和重要农产品稳产保供、农民增收致富。</w:t>
      </w:r>
    </w:p>
    <w:p>
      <w:pPr>
        <w:pStyle w:val="2"/>
        <w:widowControl w:val="0"/>
        <w:overflowPunct w:val="0"/>
        <w:autoSpaceDE w:val="0"/>
        <w:autoSpaceDN w:val="0"/>
        <w:adjustRightInd w:val="0"/>
        <w:spacing w:line="560" w:lineRule="exact"/>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二、政策措施</w:t>
      </w:r>
    </w:p>
    <w:p>
      <w:pPr>
        <w:shd w:val="clear" w:color="auto" w:fill="FFFFFF"/>
        <w:overflowPunct w:val="0"/>
        <w:autoSpaceDE w:val="0"/>
        <w:autoSpaceDN w:val="0"/>
        <w:adjustRightInd w:val="0"/>
        <w:spacing w:line="560" w:lineRule="exact"/>
        <w:ind w:firstLine="640" w:firstLineChars="200"/>
        <w:rPr>
          <w:rFonts w:hint="eastAsia" w:eastAsia="方正楷体_GBK" w:cs="方正楷体_GBK"/>
          <w:sz w:val="32"/>
          <w:szCs w:val="32"/>
        </w:rPr>
      </w:pPr>
      <w:r>
        <w:rPr>
          <w:rFonts w:hint="eastAsia" w:eastAsia="方正楷体_GBK" w:cs="方正楷体_GBK"/>
          <w:sz w:val="32"/>
          <w:szCs w:val="32"/>
        </w:rPr>
        <w:t>（一）坚持分类指导，有序推进撂荒地利用。</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村（社区）要制定统筹利用撂荒地具体方案，对5亩以上集中连片的撂荒地落实村（社区）包片责任制，挂图作战，引导复耕复种。对耕作条件较好的撂荒地，要尽快复耕，优先用于粮食生产，扩大粮食播种面积。对耕作条件较一般的撂荒地，要根据立地条件，“宜粮则粮、宜特则特”，发展粮食、特色水果、中药材、优质牧草等生产，增加多样化产品供给。对确不适宜耕种的撂荒地，可按有关政策规定和规划要求用于设施农业用地等。对季节性休耕地，提倡种植绿肥，以地养地，提高耕地质量。</w:t>
      </w:r>
    </w:p>
    <w:p>
      <w:pPr>
        <w:pStyle w:val="3"/>
        <w:widowControl w:val="0"/>
        <w:shd w:val="clear" w:color="auto" w:fill="FFFFFF"/>
        <w:overflowPunct w:val="0"/>
        <w:autoSpaceDE w:val="0"/>
        <w:autoSpaceDN w:val="0"/>
        <w:adjustRightInd w:val="0"/>
        <w:spacing w:before="0" w:beforeAutospacing="0" w:after="0" w:afterAutospacing="0" w:line="560" w:lineRule="exact"/>
        <w:ind w:firstLine="640" w:firstLineChars="200"/>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（二）强化设施建设，改善农业生产条件。</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 实施高标准农田建设。对高标准农田建设规划范围内的撂荒耕地，优先实施高标准农田建设，大力改善生产条件，提高耕地地力，减少撂荒。对因灾损坏的耕地，要及时组织修复，为农民复耕提供便利。同时，配套农机装备，推进农业机械化生产，降低劳动强度和生产成本。</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加强水利设施建设。兴修农田水利，集中建成一批大中型水利骨干工程。重点加强基本农田的水坝、水陂、水沟等排灌设施建设，完善排灌配套设施。</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 完善交通基础设施。针对撂荒面积较为集中的偏远村社，要加大资金投入，修建农村公路，改善交通条件。</w:t>
      </w:r>
    </w:p>
    <w:p>
      <w:pPr>
        <w:pStyle w:val="3"/>
        <w:widowControl w:val="0"/>
        <w:shd w:val="clear" w:color="auto" w:fill="FFFFFF"/>
        <w:overflowPunct w:val="0"/>
        <w:autoSpaceDE w:val="0"/>
        <w:autoSpaceDN w:val="0"/>
        <w:adjustRightInd w:val="0"/>
        <w:spacing w:before="0" w:beforeAutospacing="0" w:after="0" w:afterAutospacing="0" w:line="560" w:lineRule="exact"/>
        <w:ind w:firstLine="640" w:firstLineChars="200"/>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（三）推进有序流转，发展适度规模经营。</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 推进土地“三权分置”。全面完成农村土地承包经营权确权登记颁证，扎实推进土地“三权分置”工作，落实土地集体所有权，严格保护农户承包权，加快放活土地经营权，促进确权登记成果有效应用。对长期外出务工、家中无劳动力的农户，要引导流转土地经营权。探索耕地承包经营权有偿退出机制，对已进城落户、全家外出、长期无劳力耕种的农户，鼓励其进行土地流转入股或在给予合理的经济补偿基础上，自愿退出承包经营权，由集体收回并重新发包。</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完善农村土地流转服务体系。健全镇、村、组三级农村土地流转服务中心，充实镇级农村土地承包经营纠纷仲裁机构力量，完善“镇级指导、村（社区）主导、组级组织”的土地流转工作推进机制。按照“平等、协商、自愿、有偿”的原则，推行租赁制、股份制、托管制、代耕制等多种模式，对流转撂荒耕地的优先予以支持，发展多种形式适度规模经营。</w:t>
      </w:r>
    </w:p>
    <w:p>
      <w:pPr>
        <w:shd w:val="clear" w:color="auto" w:fill="FFFFFF"/>
        <w:overflowPunct w:val="0"/>
        <w:autoSpaceDE w:val="0"/>
        <w:autoSpaceDN w:val="0"/>
        <w:adjustRightInd w:val="0"/>
        <w:spacing w:line="560" w:lineRule="exact"/>
        <w:ind w:firstLine="640"/>
        <w:jc w:val="left"/>
        <w:rPr>
          <w:rFonts w:hint="eastAsia" w:ascii="方正仿宋_GBK" w:hAnsi="方正仿宋_GBK" w:cs="方正仿宋_GBK"/>
          <w:kern w:val="0"/>
          <w:sz w:val="32"/>
          <w:szCs w:val="32"/>
        </w:rPr>
      </w:pPr>
      <w:r>
        <w:rPr>
          <w:rFonts w:hint="eastAsia" w:ascii="方正仿宋_GBK" w:hAnsi="方正仿宋_GBK" w:eastAsia="方正仿宋_GBK" w:cs="方正仿宋_GBK"/>
          <w:kern w:val="0"/>
          <w:sz w:val="32"/>
          <w:szCs w:val="32"/>
        </w:rPr>
        <w:t>3. 培育新型经营主体。出台激励措施，在政策、资金、项目、技术、信息、服务等方面予以倾斜扶持，加快培育龙头企业、农民合作社、种养大户、家庭农场、能人能手等新型农业经营主体；加大招才引资力度，创优创业投资环境，筑好返乡创业平台，盘活撂荒土地资源，吸引更多的外出务工农民返乡创业；鼓励村集体经济组织领办合作社，参与“三变”改革，吸收撂荒地、低效益种植土地入股，对吸收的土地进行整治利用。</w:t>
      </w:r>
    </w:p>
    <w:p>
      <w:pPr>
        <w:pStyle w:val="3"/>
        <w:widowControl w:val="0"/>
        <w:shd w:val="clear" w:color="auto" w:fill="FFFFFF"/>
        <w:overflowPunct w:val="0"/>
        <w:autoSpaceDE w:val="0"/>
        <w:autoSpaceDN w:val="0"/>
        <w:adjustRightInd w:val="0"/>
        <w:spacing w:before="0" w:beforeAutospacing="0" w:after="0" w:afterAutospacing="0" w:line="560" w:lineRule="exact"/>
        <w:ind w:firstLine="640" w:firstLineChars="200"/>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（四）落实法规政策，严格依法依规管地。</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 严格法律法规。严格执行《中华人民共和国农村土地承包法》、《中华人民共和国土地管理法》和《基本农田保护条例》等法律法规有关规定，严禁任何单位和个人闲置、荒芜耕地。任何单位和个人未经批准不得改变基本农田用途或者占用基本农田。对承包经营耕地的单位或者个人连续撂荒耕地2年及以上的，承包方在合理期限内不解除土地经营权流转合同的，发包方有权要求终止土地经营权流转合同。</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落实耕地地力保护补贴政策。加大耕地地力保护补贴政策宣传力度，重点向农民讲清补贴目的、补贴范围。按照“谁种粮、谁享受”兑现补贴，按程序逐户登记、核实面积，对撂荒2年以上（含2年）的耕地在登记时要进行核减，不予补贴，增强农民爱惜耕地自觉性，确保做到享受补贴耕地不撂荒。继续实施好50亩以上种粮大户230元/亩补贴政策，鼓励新型农业经营主体和村集体经济组织流转撂荒地从事粮食生产，符合条件的按照种粮大户标准补贴。</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 规范项目后期管理。实施宜机化、高标准农田建设项目的，由镇人民政府负责项目验收后的管护责任，督促耕地主体耕种，防止新增耕地撂荒。</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4. 加大农业生产社会化服务体系建设。加大实施农业生产全程化社会服务项目力度，为撂荒地种粮提供机耕机播、统防统治等服务。</w:t>
      </w:r>
      <w:r>
        <w:rPr>
          <w:rFonts w:hint="eastAsia" w:ascii="方正仿宋_GBK" w:hAnsi="方正仿宋_GBK" w:eastAsia="方正仿宋_GBK" w:cs="方正仿宋_GBK"/>
          <w:sz w:val="32"/>
          <w:szCs w:val="32"/>
        </w:rPr>
        <w:t>引导农业社会化服务组织，推广全程式、菜单式服务模式，为外出务工和无力耕种的农户提供全程托管服务。</w:t>
      </w:r>
    </w:p>
    <w:p>
      <w:pPr>
        <w:shd w:val="clear" w:color="auto" w:fill="FFFFFF"/>
        <w:overflowPunct w:val="0"/>
        <w:autoSpaceDE w:val="0"/>
        <w:autoSpaceDN w:val="0"/>
        <w:adjustRightInd w:val="0"/>
        <w:spacing w:line="560" w:lineRule="exact"/>
        <w:ind w:firstLine="640"/>
        <w:jc w:val="left"/>
        <w:rPr>
          <w:rFonts w:hint="eastAsia" w:eastAsia="方正楷体_GBK" w:cs="方正楷体_GBK"/>
          <w:kern w:val="0"/>
          <w:sz w:val="32"/>
          <w:szCs w:val="32"/>
        </w:rPr>
      </w:pPr>
      <w:r>
        <w:rPr>
          <w:rFonts w:hint="eastAsia" w:eastAsia="方正楷体_GBK" w:cs="方正楷体_GBK"/>
          <w:kern w:val="0"/>
          <w:sz w:val="32"/>
          <w:szCs w:val="32"/>
        </w:rPr>
        <w:t>（五）提升农业效益，促进农民增收致富。</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 调优产业结构。在保障粮食种植面积、产量稳定在2020年基础上，对土地整理多出的、坡度25度以上、低效产业的一般农用地等耕地，可结合当地优势、土地资源等特点，以市场需求为导向，加快农业结构调整，大力发展高品质、高标准蔬菜以及优质稻米、柑橘、茶叶、中药材、草地畜牧业、水产业等产业。持续优化粮食作物结构调整，大力发展优质稻，适度发展市场效益好的甜糯玉米、薯类、优质酿酒高粱、高蛋白大豆等特色杂粮。</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实施休闲农业和乡村旅游发展工程。充分挖掘撂荒地区绿色生态资源，开辟特色果园、菜园、庄园，发展休闲旅游农业，培育打造休闲农庄、星级农家乐、美丽休闲乡村和精品线路。</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 推进质量兴农。推进农业标准化生产，支持建设优质产品生产基地，发展绿色、有机和地理标志农产品，提高农产品品质，打造绿色农产品品牌，增强市场竞争力，提高农业生产效益。</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 延长产业链条。认真谋划、包装、推介、引进一批农业产业招商项目，积极推进优势特色农产品精深加工。加快发展农产品电子商务、农超（社）对接、连锁直销、展示展销等新型业态，引导涉农企业与农户建立合理的利益联结机制，推进发展“订单农业”，增强农民种粮积极性。</w:t>
      </w:r>
    </w:p>
    <w:p>
      <w:pPr>
        <w:shd w:val="clear" w:color="auto" w:fill="FFFFFF"/>
        <w:overflowPunct w:val="0"/>
        <w:autoSpaceDE w:val="0"/>
        <w:autoSpaceDN w:val="0"/>
        <w:adjustRightInd w:val="0"/>
        <w:spacing w:line="560" w:lineRule="exact"/>
        <w:ind w:firstLine="640"/>
        <w:jc w:val="left"/>
        <w:rPr>
          <w:rFonts w:hint="eastAsia" w:eastAsia="方正楷体_GBK" w:cs="方正楷体_GBK"/>
          <w:kern w:val="0"/>
          <w:sz w:val="32"/>
          <w:szCs w:val="32"/>
        </w:rPr>
      </w:pPr>
      <w:r>
        <w:rPr>
          <w:rFonts w:hint="eastAsia" w:eastAsia="方正楷体_GBK" w:cs="方正楷体_GBK"/>
          <w:kern w:val="0"/>
          <w:sz w:val="32"/>
          <w:szCs w:val="32"/>
        </w:rPr>
        <w:t>（六）加强技术推广，提高农业科技含量。</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 完善农业科技推广服务体系建设。强化农技推广工作经费保障，完善农技推广考核和评价体系，促进工作有效开展。</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加强农村专业人才队伍建设。大力实施新型职业农民培育工程、农村青年人才孵化培育工程，扶持培养一批乡土人才、农业职业经理人、经纪人等，提高农业从业人员技术水平。</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 强化农业资源保护利用。积极推广种植绿肥、秸秆还田，增施有机肥，推进科学施肥用肥、病虫害统防统治和绿色防控、耕地轮作、耕地质量保护与提升行动等措施，保护和提升耕地地力和质量。大力推广农业新品种、新机具、新技术，合理利用各地自然、社会资源，提高土地产出率、资源利用率、劳动生产率。</w:t>
      </w:r>
    </w:p>
    <w:p>
      <w:pPr>
        <w:shd w:val="clear" w:color="auto" w:fill="FFFFFF"/>
        <w:overflowPunct w:val="0"/>
        <w:autoSpaceDE w:val="0"/>
        <w:autoSpaceDN w:val="0"/>
        <w:adjustRightInd w:val="0"/>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 加强技术指导。</w:t>
      </w:r>
      <w:r>
        <w:rPr>
          <w:rFonts w:hint="eastAsia" w:ascii="方正仿宋_GBK" w:hAnsi="方正仿宋_GBK" w:eastAsia="方正仿宋_GBK" w:cs="方正仿宋_GBK"/>
          <w:sz w:val="32"/>
          <w:szCs w:val="32"/>
        </w:rPr>
        <w:t>对撂荒地集中的区域，组织农技人员采取蹲点包村的方式，开展有针对性的技术指导服务。对一些农业生产技能弱的农户，开展“一对一”帮扶，让他们尽快熟悉技术、熟练运用技术，提高生产能力。</w:t>
      </w:r>
    </w:p>
    <w:p>
      <w:pPr>
        <w:pStyle w:val="2"/>
        <w:widowControl w:val="0"/>
        <w:overflowPunct w:val="0"/>
        <w:autoSpaceDE w:val="0"/>
        <w:autoSpaceDN w:val="0"/>
        <w:adjustRightInd w:val="0"/>
        <w:spacing w:line="560" w:lineRule="exact"/>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三、时间步骤</w:t>
      </w:r>
    </w:p>
    <w:p>
      <w:pPr>
        <w:pStyle w:val="3"/>
        <w:widowControl w:val="0"/>
        <w:shd w:val="clear" w:color="auto" w:fill="FFFFFF"/>
        <w:overflowPunct w:val="0"/>
        <w:autoSpaceDE w:val="0"/>
        <w:autoSpaceDN w:val="0"/>
        <w:adjustRightInd w:val="0"/>
        <w:spacing w:before="0" w:beforeAutospacing="0" w:after="0" w:afterAutospacing="0"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（一）调查摸底阶段（2021年4月1日-4月30日）。</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村（社区）对本辖区内耕地撂荒情况进行调查摸底，摸清耕地撂荒底数，并建立工作台账，于4月16日前将村（社区）主要负责人签字并加盖印章后的辖区耕地撂荒情况及撂荒地利用计划、措施连同耕地撂荒统计表以书面形式报送到镇耕地撂荒复耕工作领导小组办公室。</w:t>
      </w:r>
    </w:p>
    <w:p>
      <w:pPr>
        <w:pStyle w:val="3"/>
        <w:widowControl w:val="0"/>
        <w:shd w:val="clear" w:color="auto" w:fill="FFFFFF"/>
        <w:overflowPunct w:val="0"/>
        <w:autoSpaceDE w:val="0"/>
        <w:autoSpaceDN w:val="0"/>
        <w:adjustRightInd w:val="0"/>
        <w:spacing w:before="0" w:beforeAutospacing="0" w:after="0" w:afterAutospacing="0"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（二）组织实施阶段（</w:t>
      </w:r>
      <w:r>
        <w:rPr>
          <w:rFonts w:hint="eastAsia" w:ascii="方正楷体_GBK" w:hAnsi="方正楷体_GBK" w:eastAsia="方正楷体_GBK" w:cs="方正楷体_GBK"/>
          <w:b w:val="0"/>
          <w:bCs w:val="0"/>
          <w:kern w:val="0"/>
          <w:sz w:val="32"/>
          <w:szCs w:val="32"/>
        </w:rPr>
        <w:t>2021年5月-11月</w:t>
      </w:r>
      <w:r>
        <w:rPr>
          <w:rFonts w:hint="eastAsia" w:ascii="方正楷体_GBK" w:hAnsi="方正楷体_GBK" w:eastAsia="方正楷体_GBK" w:cs="方正楷体_GBK"/>
          <w:b w:val="0"/>
          <w:bCs w:val="0"/>
          <w:sz w:val="32"/>
          <w:szCs w:val="32"/>
        </w:rPr>
        <w:t>）。</w:t>
      </w:r>
    </w:p>
    <w:p>
      <w:pPr>
        <w:shd w:val="clear" w:color="auto" w:fill="FFFFFF"/>
        <w:overflowPunct w:val="0"/>
        <w:autoSpaceDE w:val="0"/>
        <w:autoSpaceDN w:val="0"/>
        <w:adjustRightInd w:val="0"/>
        <w:spacing w:line="560" w:lineRule="exact"/>
        <w:ind w:firstLine="64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村（社区）把恢复撂荒耕地生产作为当前的一项重点工作，有针对性的制定撂荒耕地复耕工作措施，加快推进，全力确保满栽满插。2021年11月底前完成自验工作，形成自查报告（附耕地撂荒复耕统计表）经村（社区）主要负责人签字并加盖印章后以书面形式（加盖印章）报镇耕地撂荒复耕工作领导小组办公室备案。</w:t>
      </w:r>
    </w:p>
    <w:p>
      <w:pPr>
        <w:pStyle w:val="3"/>
        <w:widowControl w:val="0"/>
        <w:shd w:val="clear" w:color="auto" w:fill="FFFFFF"/>
        <w:overflowPunct w:val="0"/>
        <w:autoSpaceDE w:val="0"/>
        <w:autoSpaceDN w:val="0"/>
        <w:adjustRightInd w:val="0"/>
        <w:spacing w:before="0" w:beforeAutospacing="0" w:after="0" w:afterAutospacing="0" w:line="560" w:lineRule="exact"/>
        <w:ind w:firstLine="640" w:firstLineChars="20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（三）检查验收阶段（2021年12月）。</w:t>
      </w:r>
    </w:p>
    <w:p>
      <w:pPr>
        <w:pStyle w:val="2"/>
        <w:widowControl w:val="0"/>
        <w:overflowPunct w:val="0"/>
        <w:autoSpaceDE w:val="0"/>
        <w:autoSpaceDN w:val="0"/>
        <w:adjustRightInd w:val="0"/>
        <w:spacing w:line="560" w:lineRule="exact"/>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镇政府把恢复撂荒耕地生产作为实施乡村振兴战略重要考核内容。各村（社区）要对村（社区）耕地撂荒复耕工作分季节进行检查督促，督促土地承包经营户进行耕作，确保耕地合理利用。同时，镇耕地撂荒复耕工作领导小组办公室将组织人员，对村（社区）撂荒地复耕情况进行抽查验收。</w:t>
      </w:r>
    </w:p>
    <w:p>
      <w:pPr>
        <w:pStyle w:val="2"/>
        <w:widowControl w:val="0"/>
        <w:overflowPunct w:val="0"/>
        <w:autoSpaceDE w:val="0"/>
        <w:autoSpaceDN w:val="0"/>
        <w:adjustRightInd w:val="0"/>
        <w:spacing w:line="560" w:lineRule="exact"/>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四、工作要求</w:t>
      </w:r>
    </w:p>
    <w:p>
      <w:pPr>
        <w:pStyle w:val="3"/>
        <w:widowControl w:val="0"/>
        <w:shd w:val="clear" w:color="auto" w:fill="FFFFFF"/>
        <w:overflowPunct w:val="0"/>
        <w:autoSpaceDE w:val="0"/>
        <w:autoSpaceDN w:val="0"/>
        <w:adjustRightInd w:val="0"/>
        <w:spacing w:before="0" w:beforeAutospacing="0" w:after="0" w:afterAutospacing="0" w:line="560" w:lineRule="exact"/>
        <w:ind w:firstLine="640" w:firstLineChars="200"/>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（一）加强组织领导。</w:t>
      </w:r>
      <w:r>
        <w:rPr>
          <w:rFonts w:hint="eastAsia" w:ascii="Times New Roman" w:hAnsi="Times New Roman" w:eastAsia="方正仿宋_GBK" w:cs="方正仿宋_GBK"/>
          <w:b w:val="0"/>
          <w:bCs w:val="0"/>
          <w:sz w:val="32"/>
          <w:szCs w:val="32"/>
        </w:rPr>
        <w:t>镇政府成立以分管农业副镇长为组长，镇经济发展办、蔡家坪村、复兴社区、狮子桥村、高观音村、白家寺村等单位为成员的远觉镇耕地撂荒复耕工作领导小组，负责全镇耕地撂荒复耕指导督导考核工作。领导小组下设办公室在远觉镇经济发展办，由镇分管领导张建兼任办公室主任，负责全镇耕地撂荒复耕指导工作，陈建刚、邹玉彬负责协调耕地撂荒整治，陈阳负责日常上报工作，组织力量到村社区逐户调查，摸清情况，认真研究，添措施，想办法，全力解决好耕地撂荒问题。</w:t>
      </w:r>
    </w:p>
    <w:p>
      <w:pPr>
        <w:pStyle w:val="3"/>
        <w:widowControl w:val="0"/>
        <w:shd w:val="clear" w:color="auto" w:fill="FFFFFF"/>
        <w:overflowPunct w:val="0"/>
        <w:autoSpaceDE w:val="0"/>
        <w:autoSpaceDN w:val="0"/>
        <w:adjustRightInd w:val="0"/>
        <w:spacing w:before="0" w:beforeAutospacing="0" w:after="0" w:afterAutospacing="0" w:line="560" w:lineRule="exact"/>
        <w:ind w:firstLine="640" w:firstLineChars="200"/>
        <w:rPr>
          <w:rFonts w:hint="eastAsia" w:ascii="Times New Roman" w:hAnsi="Times New Roman" w:eastAsia="方正仿宋_GBK" w:cs="方正仿宋_GBK"/>
          <w:b w:val="0"/>
          <w:bCs w:val="0"/>
          <w:sz w:val="32"/>
          <w:szCs w:val="32"/>
        </w:rPr>
      </w:pPr>
      <w:r>
        <w:rPr>
          <w:rFonts w:hint="eastAsia" w:ascii="Times New Roman" w:hAnsi="Times New Roman" w:eastAsia="方正楷体_GBK" w:cs="方正楷体_GBK"/>
          <w:b w:val="0"/>
          <w:bCs w:val="0"/>
          <w:sz w:val="32"/>
          <w:szCs w:val="32"/>
        </w:rPr>
        <w:t>（二）强化宣传引导。</w:t>
      </w:r>
      <w:r>
        <w:rPr>
          <w:rFonts w:hint="eastAsia" w:ascii="Times New Roman" w:hAnsi="Times New Roman" w:eastAsia="方正仿宋_GBK" w:cs="方正仿宋_GBK"/>
          <w:b w:val="0"/>
          <w:bCs w:val="0"/>
          <w:sz w:val="32"/>
          <w:szCs w:val="32"/>
        </w:rPr>
        <w:t>各村（社区）充分利用广播、电视、报纸、网站、公众号等新闻媒体和印发宣传资料等多种方式，广泛宣传《农村土地承包法》、《基本农田保护条例》等保护耕地的法律法规和国家强农惠农政策，动员广大群众和社会力量，主动参与遏制耕地撂荒，提高珍惜土地、用好耕地、保护耕地自觉性。要积极宣传解决耕地撂荒工作中涌现出来的先进典型，及时曝光耕地撂荒典型地区和案例，营造良好的社会舆论氛围，切实推动撂荒耕地综合利用工作有序开展，并取得实实在在的成效。</w:t>
      </w:r>
    </w:p>
    <w:p>
      <w:pPr>
        <w:shd w:val="clear" w:color="auto" w:fill="FFFFFF"/>
        <w:overflowPunct w:val="0"/>
        <w:autoSpaceDE w:val="0"/>
        <w:autoSpaceDN w:val="0"/>
        <w:adjustRightInd w:val="0"/>
        <w:spacing w:line="560" w:lineRule="exact"/>
        <w:ind w:firstLine="640" w:firstLineChars="200"/>
        <w:rPr>
          <w:rFonts w:hint="eastAsia" w:cs="方正仿宋_GBK"/>
          <w:sz w:val="32"/>
          <w:szCs w:val="32"/>
        </w:rPr>
      </w:pPr>
      <w:r>
        <w:rPr>
          <w:rFonts w:hint="eastAsia" w:eastAsia="方正楷体_GBK" w:cs="方正楷体_GBK"/>
          <w:kern w:val="0"/>
          <w:sz w:val="32"/>
          <w:szCs w:val="32"/>
        </w:rPr>
        <w:t>（三）强化检查指导。</w:t>
      </w:r>
      <w:r>
        <w:rPr>
          <w:rFonts w:hint="eastAsia" w:ascii="方正仿宋_GBK" w:hAnsi="方正仿宋_GBK" w:eastAsia="方正仿宋_GBK" w:cs="方正仿宋_GBK"/>
          <w:sz w:val="32"/>
          <w:szCs w:val="32"/>
        </w:rPr>
        <w:t>镇政府将组织相关办公室，开展耕地撂荒问题明查暗访，并向社会公布举报电话。镇政府组织</w:t>
      </w:r>
      <w:r>
        <w:rPr>
          <w:rFonts w:hint="eastAsia" w:ascii="方正仿宋_GBK" w:hAnsi="方正仿宋_GBK" w:eastAsia="方正仿宋_GBK" w:cs="方正仿宋_GBK"/>
          <w:kern w:val="0"/>
          <w:sz w:val="32"/>
          <w:szCs w:val="32"/>
        </w:rPr>
        <w:t>成检查指导组（人员名单和分片情况见附件3），分片包村深入田间地头进行农业生产技术指导和撂荒耕地综合利用调查核实</w:t>
      </w:r>
      <w:r>
        <w:rPr>
          <w:rFonts w:hint="eastAsia" w:ascii="方正仿宋_GBK" w:hAnsi="方正仿宋_GBK" w:eastAsia="方正仿宋_GBK" w:cs="方正仿宋_GBK"/>
          <w:sz w:val="32"/>
          <w:szCs w:val="32"/>
        </w:rPr>
        <w:t>，开展定期或不定期明察暗访，发现问题解决问题，</w:t>
      </w:r>
      <w:r>
        <w:rPr>
          <w:rFonts w:hint="eastAsia" w:ascii="方正仿宋_GBK" w:hAnsi="方正仿宋_GBK" w:eastAsia="方正仿宋_GBK" w:cs="方正仿宋_GBK"/>
          <w:kern w:val="0"/>
          <w:sz w:val="32"/>
          <w:szCs w:val="32"/>
        </w:rPr>
        <w:t>帮助村社统筹利用撂荒耕地发展农业生产，</w:t>
      </w:r>
      <w:r>
        <w:rPr>
          <w:rFonts w:hint="eastAsia" w:ascii="方正仿宋_GBK" w:hAnsi="方正仿宋_GBK" w:eastAsia="方正仿宋_GBK" w:cs="方正仿宋_GBK"/>
          <w:sz w:val="32"/>
          <w:szCs w:val="32"/>
        </w:rPr>
        <w:t>遏制耕地撂荒、鼓励复耕复种。</w:t>
      </w:r>
    </w:p>
    <w:p>
      <w:pPr>
        <w:pStyle w:val="2"/>
        <w:widowControl w:val="0"/>
        <w:overflowPunct w:val="0"/>
        <w:autoSpaceDE w:val="0"/>
        <w:autoSpaceDN w:val="0"/>
        <w:adjustRightInd w:val="0"/>
        <w:spacing w:line="560" w:lineRule="exac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（四）严格责任追究。</w:t>
      </w:r>
      <w:r>
        <w:rPr>
          <w:rFonts w:hint="eastAsia" w:ascii="方正仿宋_GBK" w:hAnsi="方正仿宋_GBK" w:eastAsia="方正仿宋_GBK" w:cs="方正仿宋_GBK"/>
          <w:color w:val="auto"/>
          <w:sz w:val="32"/>
          <w:szCs w:val="32"/>
        </w:rPr>
        <w:t>加强耕地撂荒情况跟踪监测，强化考核结果应用，对耕地撂荒面积增加的村（社区）进行通报，与相关项目资金和扶持政策挂钩。严格执行耕地保护责任目标考核，对5亩以上集中连片的撂荒地，实行村（社区）主要负责人包片责任制，限期复耕复种；对解决耕地撂荒工作不力，耕地撂荒隐瞒不报，出现大面积撂荒的地方，对相关责任人进行约谈和通报，并视情节追究有关人员责任。</w:t>
      </w:r>
    </w:p>
    <w:p>
      <w:pPr>
        <w:pStyle w:val="2"/>
        <w:widowControl w:val="0"/>
        <w:overflowPunct w:val="0"/>
        <w:autoSpaceDE w:val="0"/>
        <w:autoSpaceDN w:val="0"/>
        <w:adjustRightInd w:val="0"/>
        <w:spacing w:line="560" w:lineRule="exact"/>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（五）探索建立长效机制。</w:t>
      </w:r>
      <w:r>
        <w:rPr>
          <w:rFonts w:hint="eastAsia" w:ascii="方正仿宋_GBK" w:hAnsi="方正仿宋_GBK" w:eastAsia="方正仿宋_GBK" w:cs="方正仿宋_GBK"/>
          <w:color w:val="auto"/>
          <w:sz w:val="32"/>
          <w:szCs w:val="32"/>
        </w:rPr>
        <w:t>深入研究撂荒地综合利用的措施办法，总结推广合同管理制、委托代耕制、土地流转制等新机制。要积极有序推进土地流转，分级制定实施流转扶持政策，促进农村土地向农村集体经济组织、龙头企业、合作社、大户、家庭农场、经营能手流转集中，切实解决耕地长期撂荒问题。</w:t>
      </w:r>
    </w:p>
    <w:p>
      <w:pPr>
        <w:rPr>
          <w:rFonts w:hint="eastAsia" w:ascii="方正仿宋_GBK" w:hAnsi="方正仿宋_GBK" w:cs="方正仿宋_GBK"/>
          <w:sz w:val="32"/>
          <w:szCs w:val="32"/>
        </w:rPr>
      </w:pPr>
    </w:p>
    <w:p>
      <w:pPr>
        <w:shd w:val="clear" w:color="auto" w:fill="FFFFFF"/>
        <w:overflowPunct w:val="0"/>
        <w:autoSpaceDE w:val="0"/>
        <w:autoSpaceDN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 重庆市荣昌区远觉镇     村（社区）撂荒地情况</w:t>
      </w:r>
    </w:p>
    <w:p>
      <w:pPr>
        <w:shd w:val="clear" w:color="auto" w:fill="FFFFFF"/>
        <w:overflowPunct w:val="0"/>
        <w:autoSpaceDE w:val="0"/>
        <w:autoSpaceDN w:val="0"/>
        <w:adjustRightInd w:val="0"/>
        <w:snapToGrid w:val="0"/>
        <w:spacing w:line="560" w:lineRule="exact"/>
        <w:ind w:firstLine="1600" w:firstLineChars="5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调查表</w:t>
      </w:r>
    </w:p>
    <w:p>
      <w:pPr>
        <w:numPr>
          <w:ilvl w:val="0"/>
          <w:numId w:val="1"/>
        </w:numPr>
        <w:shd w:val="clear" w:color="auto" w:fill="FFFFFF"/>
        <w:overflowPunct w:val="0"/>
        <w:autoSpaceDE w:val="0"/>
        <w:autoSpaceDN w:val="0"/>
        <w:adjustRightInd w:val="0"/>
        <w:snapToGrid w:val="0"/>
        <w:spacing w:line="560" w:lineRule="exact"/>
        <w:ind w:left="1050" w:leftChars="500"/>
        <w:rPr>
          <w:rFonts w:hint="eastAsia" w:ascii="方正仿宋_GBK" w:hAnsi="方正仿宋_GBK" w:eastAsia="方正仿宋_GBK" w:cs="方正仿宋_GBK"/>
          <w:spacing w:val="-28"/>
          <w:kern w:val="0"/>
          <w:sz w:val="32"/>
          <w:szCs w:val="32"/>
        </w:rPr>
      </w:pPr>
      <w:r>
        <w:rPr>
          <w:rFonts w:hint="eastAsia" w:ascii="方正仿宋_GBK" w:hAnsi="方正仿宋_GBK" w:eastAsia="方正仿宋_GBK" w:cs="方正仿宋_GBK"/>
          <w:spacing w:val="-28"/>
          <w:kern w:val="0"/>
          <w:sz w:val="32"/>
          <w:szCs w:val="32"/>
        </w:rPr>
        <w:t>重庆市荣昌区远觉镇</w:t>
      </w:r>
      <w:r>
        <w:rPr>
          <w:rFonts w:hint="eastAsia" w:ascii="方正仿宋_GBK" w:hAnsi="方正仿宋_GBK" w:eastAsia="方正仿宋_GBK" w:cs="方正仿宋_GBK"/>
          <w:spacing w:val="-28"/>
          <w:kern w:val="0"/>
          <w:sz w:val="32"/>
          <w:szCs w:val="32"/>
          <w:u w:val="single"/>
        </w:rPr>
        <w:t xml:space="preserve">       村</w:t>
      </w:r>
      <w:r>
        <w:rPr>
          <w:rFonts w:hint="eastAsia" w:ascii="方正仿宋_GBK" w:hAnsi="方正仿宋_GBK" w:eastAsia="方正仿宋_GBK" w:cs="方正仿宋_GBK"/>
          <w:spacing w:val="-28"/>
          <w:kern w:val="0"/>
          <w:sz w:val="32"/>
          <w:szCs w:val="32"/>
        </w:rPr>
        <w:t>（社区）盘活利用撂荒地情况调查表</w:t>
      </w:r>
    </w:p>
    <w:p>
      <w:pPr>
        <w:shd w:val="clear" w:color="auto" w:fill="FFFFFF"/>
        <w:overflowPunct w:val="0"/>
        <w:autoSpaceDE w:val="0"/>
        <w:autoSpaceDN w:val="0"/>
        <w:adjustRightInd w:val="0"/>
        <w:snapToGrid w:val="0"/>
        <w:spacing w:line="560" w:lineRule="exact"/>
        <w:ind w:left="1050" w:leftChars="5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28"/>
          <w:kern w:val="0"/>
          <w:sz w:val="32"/>
          <w:szCs w:val="32"/>
        </w:rPr>
        <w:t>3. 重庆市</w:t>
      </w:r>
      <w:r>
        <w:rPr>
          <w:rFonts w:hint="eastAsia" w:ascii="方正仿宋_GBK" w:hAnsi="方正仿宋_GBK" w:eastAsia="方正仿宋_GBK" w:cs="方正仿宋_GBK"/>
          <w:kern w:val="0"/>
          <w:sz w:val="32"/>
          <w:szCs w:val="32"/>
        </w:rPr>
        <w:t>荣昌区远觉镇</w:t>
      </w:r>
      <w:r>
        <w:rPr>
          <w:rFonts w:hint="eastAsia" w:ascii="方正仿宋_GBK" w:hAnsi="方正仿宋_GBK" w:eastAsia="方正仿宋_GBK" w:cs="方正仿宋_GBK"/>
          <w:kern w:val="0"/>
          <w:sz w:val="32"/>
          <w:szCs w:val="32"/>
          <w:u w:val="single"/>
        </w:rPr>
        <w:t xml:space="preserve">   村</w:t>
      </w:r>
      <w:r>
        <w:rPr>
          <w:rFonts w:hint="eastAsia" w:ascii="方正仿宋_GBK" w:hAnsi="方正仿宋_GBK" w:eastAsia="方正仿宋_GBK" w:cs="方正仿宋_GBK"/>
          <w:sz w:val="32"/>
          <w:szCs w:val="32"/>
        </w:rPr>
        <w:t>（社区）</w:t>
      </w:r>
      <w:r>
        <w:rPr>
          <w:rFonts w:hint="eastAsia" w:ascii="方正仿宋_GBK" w:hAnsi="方正仿宋_GBK" w:eastAsia="方正仿宋_GBK" w:cs="方正仿宋_GBK"/>
          <w:kern w:val="0"/>
          <w:sz w:val="32"/>
          <w:szCs w:val="32"/>
        </w:rPr>
        <w:t xml:space="preserve">撂荒地情况台账4. </w:t>
      </w:r>
      <w:r>
        <w:rPr>
          <w:rFonts w:hint="eastAsia" w:ascii="方正仿宋_GBK" w:hAnsi="方正仿宋_GBK" w:eastAsia="方正仿宋_GBK" w:cs="方正仿宋_GBK"/>
          <w:spacing w:val="-20"/>
          <w:kern w:val="0"/>
          <w:sz w:val="32"/>
          <w:szCs w:val="32"/>
        </w:rPr>
        <w:t>远觉镇统筹利用撂荒耕地发展农业生产检查指导组名单</w:t>
      </w:r>
    </w:p>
    <w:p>
      <w:pPr>
        <w:rPr>
          <w:rFonts w:hint="eastAsia" w:ascii="方正仿宋_GBK" w:hAnsi="方正仿宋_GBK" w:cs="方正仿宋_GBK"/>
          <w:szCs w:val="32"/>
        </w:rPr>
      </w:pPr>
    </w:p>
    <w:p>
      <w:pPr>
        <w:rPr>
          <w:rFonts w:hint="eastAsia" w:ascii="方正仿宋_GBK" w:hAnsi="方正仿宋_GBK" w:cs="方正仿宋_GBK"/>
          <w:szCs w:val="32"/>
        </w:rPr>
      </w:pPr>
    </w:p>
    <w:p>
      <w:pPr>
        <w:rPr>
          <w:rFonts w:hint="eastAsia" w:ascii="方正仿宋_GBK" w:hAnsi="方正仿宋_GBK" w:cs="方正仿宋_GBK"/>
          <w:szCs w:val="32"/>
        </w:rPr>
      </w:pPr>
    </w:p>
    <w:p>
      <w:pPr>
        <w:rPr>
          <w:rFonts w:hint="eastAsia" w:ascii="方正仿宋_GBK" w:hAnsi="方正仿宋_GBK" w:cs="方正仿宋_GBK"/>
          <w:szCs w:val="32"/>
        </w:rPr>
      </w:pPr>
    </w:p>
    <w:p>
      <w:pPr>
        <w:rPr>
          <w:rFonts w:hint="eastAsia" w:ascii="方正仿宋_GBK" w:hAnsi="方正仿宋_GBK" w:cs="方正仿宋_GBK"/>
          <w:szCs w:val="32"/>
        </w:rPr>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napToGrid w:val="0"/>
        <w:spacing w:line="720" w:lineRule="atLeast"/>
        <w:jc w:val="center"/>
        <w:rPr>
          <w:rFonts w:hint="eastAsia" w:eastAsia="方正小标宋_GBK"/>
          <w:sz w:val="44"/>
          <w:szCs w:val="44"/>
        </w:rPr>
      </w:pPr>
      <w:r>
        <w:rPr>
          <w:rFonts w:hint="eastAsia" w:eastAsia="方正小标宋_GBK"/>
          <w:sz w:val="44"/>
          <w:szCs w:val="44"/>
        </w:rPr>
        <w:t>荣昌区远觉镇     村（社区）撂荒地情况调查表</w:t>
      </w:r>
    </w:p>
    <w:p>
      <w:pPr>
        <w:spacing w:line="600" w:lineRule="exact"/>
        <w:jc w:val="center"/>
        <w:rPr>
          <w:rFonts w:hint="eastAsia"/>
          <w:sz w:val="28"/>
          <w:szCs w:val="28"/>
        </w:rPr>
      </w:pPr>
      <w:r>
        <w:rPr>
          <w:rFonts w:hint="eastAsia" w:ascii="方正仿宋_GBK" w:hAnsi="方正仿宋_GBK" w:eastAsia="方正仿宋_GBK" w:cs="方正仿宋_GBK"/>
          <w:sz w:val="28"/>
          <w:szCs w:val="28"/>
        </w:rPr>
        <w:t xml:space="preserve">填报单位：       村（社区）           填报人：           联系电话：                 填报时间：      </w:t>
      </w:r>
      <w:r>
        <w:rPr>
          <w:rFonts w:hint="eastAsia"/>
          <w:sz w:val="28"/>
          <w:szCs w:val="28"/>
        </w:rPr>
        <w:t xml:space="preserve">     </w:t>
      </w:r>
    </w:p>
    <w:tbl>
      <w:tblPr>
        <w:tblStyle w:val="12"/>
        <w:tblW w:w="15689" w:type="dxa"/>
        <w:jc w:val="center"/>
        <w:tblInd w:w="0" w:type="dxa"/>
        <w:shd w:val="clear" w:color="auto" w:fill="FFFFFF"/>
        <w:tblLayout w:type="fixed"/>
        <w:tblCellMar>
          <w:top w:w="0" w:type="dxa"/>
          <w:left w:w="108" w:type="dxa"/>
          <w:bottom w:w="0" w:type="dxa"/>
          <w:right w:w="108" w:type="dxa"/>
        </w:tblCellMar>
      </w:tblPr>
      <w:tblGrid>
        <w:gridCol w:w="468"/>
        <w:gridCol w:w="418"/>
        <w:gridCol w:w="756"/>
        <w:gridCol w:w="565"/>
        <w:gridCol w:w="565"/>
        <w:gridCol w:w="529"/>
        <w:gridCol w:w="707"/>
        <w:gridCol w:w="565"/>
        <w:gridCol w:w="863"/>
        <w:gridCol w:w="548"/>
        <w:gridCol w:w="793"/>
        <w:gridCol w:w="877"/>
        <w:gridCol w:w="727"/>
        <w:gridCol w:w="847"/>
        <w:gridCol w:w="846"/>
        <w:gridCol w:w="847"/>
        <w:gridCol w:w="814"/>
        <w:gridCol w:w="707"/>
        <w:gridCol w:w="706"/>
        <w:gridCol w:w="565"/>
        <w:gridCol w:w="705"/>
        <w:gridCol w:w="706"/>
        <w:gridCol w:w="565"/>
      </w:tblGrid>
      <w:tr>
        <w:tblPrEx>
          <w:shd w:val="clear" w:color="auto" w:fill="FFFFFF"/>
          <w:tblLayout w:type="fixed"/>
          <w:tblCellMar>
            <w:top w:w="0" w:type="dxa"/>
            <w:left w:w="108" w:type="dxa"/>
            <w:bottom w:w="0" w:type="dxa"/>
            <w:right w:w="108" w:type="dxa"/>
          </w:tblCellMar>
        </w:tblPrEx>
        <w:trPr>
          <w:trHeight w:val="485" w:hRule="atLeast"/>
          <w:jc w:val="center"/>
        </w:trPr>
        <w:tc>
          <w:tcPr>
            <w:tcW w:w="4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序号</w:t>
            </w:r>
          </w:p>
        </w:tc>
        <w:tc>
          <w:tcPr>
            <w:tcW w:w="41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村（社区）</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耕地总面积（亩）</w:t>
            </w:r>
          </w:p>
        </w:tc>
        <w:tc>
          <w:tcPr>
            <w:tcW w:w="5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农作物播种面积</w:t>
            </w:r>
          </w:p>
        </w:tc>
        <w:tc>
          <w:tcPr>
            <w:tcW w:w="5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粮食播种面积</w:t>
            </w:r>
          </w:p>
        </w:tc>
        <w:tc>
          <w:tcPr>
            <w:tcW w:w="4005" w:type="dxa"/>
            <w:gridSpan w:val="6"/>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撂荒地面积（亩）及类型</w:t>
            </w:r>
          </w:p>
        </w:tc>
        <w:tc>
          <w:tcPr>
            <w:tcW w:w="87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涉及农户及业主(户）</w:t>
            </w:r>
          </w:p>
        </w:tc>
        <w:tc>
          <w:tcPr>
            <w:tcW w:w="4788" w:type="dxa"/>
            <w:gridSpan w:val="6"/>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按撂荒时间划分（亩）</w:t>
            </w:r>
          </w:p>
        </w:tc>
        <w:tc>
          <w:tcPr>
            <w:tcW w:w="3247" w:type="dxa"/>
            <w:gridSpan w:val="5"/>
            <w:tcBorders>
              <w:top w:val="single" w:color="auto" w:sz="4" w:space="0"/>
              <w:left w:val="nil"/>
              <w:bottom w:val="single" w:color="auto" w:sz="4" w:space="0"/>
              <w:right w:val="single" w:color="000000"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按撂荒原因划分（亩）</w:t>
            </w:r>
          </w:p>
        </w:tc>
      </w:tr>
      <w:tr>
        <w:tblPrEx>
          <w:tblLayout w:type="fixed"/>
          <w:tblCellMar>
            <w:top w:w="0" w:type="dxa"/>
            <w:left w:w="108" w:type="dxa"/>
            <w:bottom w:w="0" w:type="dxa"/>
            <w:right w:w="108" w:type="dxa"/>
          </w:tblCellMar>
        </w:tblPrEx>
        <w:trPr>
          <w:trHeight w:val="421" w:hRule="atLeast"/>
          <w:jc w:val="center"/>
        </w:trPr>
        <w:tc>
          <w:tcPr>
            <w:tcW w:w="4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41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29" w:type="dxa"/>
            <w:vMerge w:val="restart"/>
            <w:tcBorders>
              <w:top w:val="nil"/>
              <w:left w:val="single" w:color="auto" w:sz="4" w:space="0"/>
              <w:bottom w:val="single" w:color="000000"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撂荒地面积</w:t>
            </w:r>
          </w:p>
        </w:tc>
        <w:tc>
          <w:tcPr>
            <w:tcW w:w="707" w:type="dxa"/>
            <w:vMerge w:val="restart"/>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其中“两区”内撂荒</w:t>
            </w:r>
          </w:p>
        </w:tc>
        <w:tc>
          <w:tcPr>
            <w:tcW w:w="2769" w:type="dxa"/>
            <w:gridSpan w:val="4"/>
            <w:tcBorders>
              <w:top w:val="single" w:color="auto" w:sz="4" w:space="0"/>
              <w:left w:val="nil"/>
              <w:bottom w:val="single" w:color="auto" w:sz="4" w:space="0"/>
              <w:right w:val="single" w:color="000000"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撂荒地类型</w:t>
            </w:r>
          </w:p>
        </w:tc>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27" w:type="dxa"/>
            <w:vMerge w:val="restart"/>
            <w:tcBorders>
              <w:top w:val="nil"/>
              <w:left w:val="single" w:color="auto" w:sz="4" w:space="0"/>
              <w:bottom w:val="single" w:color="000000"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1年以下季节性休耕地</w:t>
            </w:r>
          </w:p>
        </w:tc>
        <w:tc>
          <w:tcPr>
            <w:tcW w:w="847" w:type="dxa"/>
            <w:vMerge w:val="restart"/>
            <w:tcBorders>
              <w:top w:val="nil"/>
              <w:left w:val="single" w:color="auto" w:sz="4" w:space="0"/>
              <w:bottom w:val="single" w:color="000000"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其中：位于“两区”内</w:t>
            </w:r>
          </w:p>
        </w:tc>
        <w:tc>
          <w:tcPr>
            <w:tcW w:w="846" w:type="dxa"/>
            <w:vMerge w:val="restart"/>
            <w:tcBorders>
              <w:top w:val="nil"/>
              <w:left w:val="single" w:color="auto" w:sz="4" w:space="0"/>
              <w:bottom w:val="single" w:color="000000"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1-2年短时间撂荒耕地</w:t>
            </w:r>
          </w:p>
        </w:tc>
        <w:tc>
          <w:tcPr>
            <w:tcW w:w="847" w:type="dxa"/>
            <w:vMerge w:val="restart"/>
            <w:tcBorders>
              <w:top w:val="nil"/>
              <w:left w:val="single" w:color="auto" w:sz="4" w:space="0"/>
              <w:bottom w:val="single" w:color="000000"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其中：位于“两区”内</w:t>
            </w:r>
          </w:p>
        </w:tc>
        <w:tc>
          <w:tcPr>
            <w:tcW w:w="814" w:type="dxa"/>
            <w:vMerge w:val="restart"/>
            <w:tcBorders>
              <w:top w:val="nil"/>
              <w:left w:val="single" w:color="auto" w:sz="4" w:space="0"/>
              <w:bottom w:val="single" w:color="000000"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2年以上实质性撂荒耕地</w:t>
            </w:r>
          </w:p>
        </w:tc>
        <w:tc>
          <w:tcPr>
            <w:tcW w:w="707" w:type="dxa"/>
            <w:vMerge w:val="restart"/>
            <w:tcBorders>
              <w:top w:val="nil"/>
              <w:left w:val="single" w:color="auto" w:sz="4" w:space="0"/>
              <w:bottom w:val="single" w:color="000000"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其中：位于“两区”内</w:t>
            </w:r>
          </w:p>
        </w:tc>
        <w:tc>
          <w:tcPr>
            <w:tcW w:w="706" w:type="dxa"/>
            <w:vMerge w:val="restart"/>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举家外出或家中无劳动力</w:t>
            </w:r>
          </w:p>
        </w:tc>
        <w:tc>
          <w:tcPr>
            <w:tcW w:w="565" w:type="dxa"/>
            <w:vMerge w:val="restart"/>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设施条件差</w:t>
            </w:r>
          </w:p>
        </w:tc>
        <w:tc>
          <w:tcPr>
            <w:tcW w:w="705" w:type="dxa"/>
            <w:vMerge w:val="restart"/>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灾害损毁或生态退化</w:t>
            </w:r>
          </w:p>
        </w:tc>
        <w:tc>
          <w:tcPr>
            <w:tcW w:w="706" w:type="dxa"/>
            <w:vMerge w:val="restart"/>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工商大户流转</w:t>
            </w:r>
          </w:p>
        </w:tc>
        <w:tc>
          <w:tcPr>
            <w:tcW w:w="565" w:type="dxa"/>
            <w:vMerge w:val="restart"/>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其它原因</w:t>
            </w:r>
          </w:p>
        </w:tc>
      </w:tr>
      <w:tr>
        <w:tblPrEx>
          <w:tblLayout w:type="fixed"/>
          <w:tblCellMar>
            <w:top w:w="0" w:type="dxa"/>
            <w:left w:w="108" w:type="dxa"/>
            <w:bottom w:w="0" w:type="dxa"/>
            <w:right w:w="108" w:type="dxa"/>
          </w:tblCellMar>
        </w:tblPrEx>
        <w:trPr>
          <w:trHeight w:val="579" w:hRule="atLeast"/>
          <w:jc w:val="center"/>
        </w:trPr>
        <w:tc>
          <w:tcPr>
            <w:tcW w:w="4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41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29"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07"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65" w:type="dxa"/>
            <w:vMerge w:val="restart"/>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水田撂荒</w:t>
            </w:r>
          </w:p>
        </w:tc>
        <w:tc>
          <w:tcPr>
            <w:tcW w:w="863" w:type="dxa"/>
            <w:vMerge w:val="restart"/>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位于水稻功能区的水田撂荒</w:t>
            </w:r>
          </w:p>
        </w:tc>
        <w:tc>
          <w:tcPr>
            <w:tcW w:w="548" w:type="dxa"/>
            <w:vMerge w:val="restart"/>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旱地撂荒</w:t>
            </w:r>
          </w:p>
        </w:tc>
        <w:tc>
          <w:tcPr>
            <w:tcW w:w="793" w:type="dxa"/>
            <w:vMerge w:val="restart"/>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位于玉米功能区的旱地撂荒</w:t>
            </w:r>
          </w:p>
        </w:tc>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27"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847"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846"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847"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814"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07"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06"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65"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05"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06"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65"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4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41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29"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07"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65"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863"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48"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93"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87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27"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847"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846"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847"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814"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07" w:type="dxa"/>
            <w:vMerge w:val="continue"/>
            <w:tcBorders>
              <w:top w:val="nil"/>
              <w:left w:val="single" w:color="auto" w:sz="4" w:space="0"/>
              <w:bottom w:val="single" w:color="000000"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06"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65"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05"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706"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c>
          <w:tcPr>
            <w:tcW w:w="565" w:type="dxa"/>
            <w:vMerge w:val="continue"/>
            <w:tcBorders>
              <w:top w:val="nil"/>
              <w:left w:val="single" w:color="auto" w:sz="4" w:space="0"/>
              <w:bottom w:val="single" w:color="auto" w:sz="4" w:space="0"/>
              <w:right w:val="single" w:color="auto" w:sz="4" w:space="0"/>
            </w:tcBorders>
            <w:shd w:val="clear" w:color="auto" w:fill="FFFFFF"/>
            <w:vAlign w:val="center"/>
          </w:tcPr>
          <w:p>
            <w:pPr>
              <w:widowControl/>
              <w:jc w:val="left"/>
              <w:rPr>
                <w:rFonts w:hint="eastAsia" w:ascii="方正仿宋_GBK" w:hAnsi="方正仿宋_GBK" w:eastAsia="方正仿宋_GBK" w:cs="方正仿宋_GBK"/>
                <w:color w:val="000000"/>
                <w:kern w:val="0"/>
                <w:sz w:val="18"/>
                <w:szCs w:val="18"/>
              </w:rPr>
            </w:pPr>
          </w:p>
        </w:tc>
      </w:tr>
      <w:tr>
        <w:tblPrEx>
          <w:tblLayout w:type="fixed"/>
          <w:tblCellMar>
            <w:top w:w="0" w:type="dxa"/>
            <w:left w:w="108" w:type="dxa"/>
            <w:bottom w:w="0" w:type="dxa"/>
            <w:right w:w="108" w:type="dxa"/>
          </w:tblCellMar>
        </w:tblPrEx>
        <w:trPr>
          <w:trHeight w:val="363" w:hRule="atLeast"/>
          <w:jc w:val="center"/>
        </w:trPr>
        <w:tc>
          <w:tcPr>
            <w:tcW w:w="468" w:type="dxa"/>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1</w:t>
            </w:r>
          </w:p>
        </w:tc>
        <w:tc>
          <w:tcPr>
            <w:tcW w:w="418" w:type="dxa"/>
            <w:tcBorders>
              <w:top w:val="nil"/>
              <w:left w:val="nil"/>
              <w:bottom w:val="single" w:color="auto" w:sz="4" w:space="0"/>
              <w:right w:val="single" w:color="auto" w:sz="4" w:space="0"/>
            </w:tcBorders>
            <w:shd w:val="clear" w:color="auto" w:fill="FFFFFF"/>
            <w:vAlign w:val="center"/>
          </w:tcPr>
          <w:p>
            <w:pPr>
              <w:spacing w:line="28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56"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29"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7"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63"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48"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93"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77"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27"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47"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46"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47"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14"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7"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6"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5"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6"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29" w:hRule="atLeast"/>
          <w:jc w:val="center"/>
        </w:trPr>
        <w:tc>
          <w:tcPr>
            <w:tcW w:w="468" w:type="dxa"/>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楷体_GBK" w:hAnsi="方正楷体_GBK" w:eastAsia="方正楷体_GBK" w:cs="方正楷体_GBK"/>
                <w:kern w:val="0"/>
                <w:sz w:val="18"/>
                <w:szCs w:val="18"/>
              </w:rPr>
            </w:pPr>
            <w:r>
              <w:rPr>
                <w:rFonts w:hint="eastAsia" w:ascii="方正楷体_GBK" w:hAnsi="方正楷体_GBK" w:eastAsia="方正楷体_GBK" w:cs="方正楷体_GBK"/>
                <w:kern w:val="0"/>
                <w:sz w:val="18"/>
                <w:szCs w:val="18"/>
              </w:rPr>
              <w:t>2</w:t>
            </w:r>
          </w:p>
        </w:tc>
        <w:tc>
          <w:tcPr>
            <w:tcW w:w="418" w:type="dxa"/>
            <w:tcBorders>
              <w:top w:val="nil"/>
              <w:left w:val="nil"/>
              <w:bottom w:val="single" w:color="auto" w:sz="4" w:space="0"/>
              <w:right w:val="single" w:color="auto" w:sz="4" w:space="0"/>
            </w:tcBorders>
            <w:shd w:val="clear" w:color="auto" w:fill="FFFFFF"/>
            <w:vAlign w:val="bottom"/>
          </w:tcPr>
          <w:p>
            <w:pPr>
              <w:spacing w:line="280" w:lineRule="exact"/>
              <w:jc w:val="left"/>
              <w:rPr>
                <w:rFonts w:cs="宋体"/>
                <w:kern w:val="0"/>
                <w:sz w:val="18"/>
                <w:szCs w:val="18"/>
              </w:rPr>
            </w:pPr>
            <w:r>
              <w:rPr>
                <w:rFonts w:hint="eastAsia" w:cs="宋体"/>
                <w:kern w:val="0"/>
                <w:sz w:val="18"/>
                <w:szCs w:val="18"/>
              </w:rPr>
              <w:t>　</w:t>
            </w:r>
          </w:p>
        </w:tc>
        <w:tc>
          <w:tcPr>
            <w:tcW w:w="756"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29"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63"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48"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93"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7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2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4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46"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4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14"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6"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6"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trHeight w:val="90" w:hRule="atLeast"/>
          <w:jc w:val="center"/>
        </w:trPr>
        <w:tc>
          <w:tcPr>
            <w:tcW w:w="468" w:type="dxa"/>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楷体_GBK" w:hAnsi="方正楷体_GBK" w:eastAsia="方正楷体_GBK" w:cs="方正楷体_GBK"/>
                <w:kern w:val="0"/>
                <w:sz w:val="18"/>
                <w:szCs w:val="18"/>
              </w:rPr>
            </w:pPr>
            <w:r>
              <w:rPr>
                <w:rFonts w:hint="eastAsia" w:ascii="方正楷体_GBK" w:hAnsi="方正楷体_GBK" w:eastAsia="方正楷体_GBK" w:cs="方正楷体_GBK"/>
                <w:kern w:val="0"/>
                <w:sz w:val="18"/>
                <w:szCs w:val="18"/>
              </w:rPr>
              <w:t>3</w:t>
            </w:r>
          </w:p>
        </w:tc>
        <w:tc>
          <w:tcPr>
            <w:tcW w:w="418" w:type="dxa"/>
            <w:tcBorders>
              <w:top w:val="nil"/>
              <w:left w:val="nil"/>
              <w:bottom w:val="single" w:color="auto" w:sz="4" w:space="0"/>
              <w:right w:val="single" w:color="auto" w:sz="4" w:space="0"/>
            </w:tcBorders>
            <w:shd w:val="clear" w:color="auto" w:fill="FFFFFF"/>
            <w:vAlign w:val="center"/>
          </w:tcPr>
          <w:p>
            <w:pPr>
              <w:spacing w:line="280" w:lineRule="exact"/>
              <w:jc w:val="left"/>
              <w:rPr>
                <w:rFonts w:cs="宋体"/>
                <w:kern w:val="0"/>
                <w:sz w:val="18"/>
                <w:szCs w:val="18"/>
              </w:rPr>
            </w:pPr>
            <w:r>
              <w:rPr>
                <w:rFonts w:hint="eastAsia" w:cs="宋体"/>
                <w:kern w:val="0"/>
                <w:sz w:val="18"/>
                <w:szCs w:val="18"/>
              </w:rPr>
              <w:t>　</w:t>
            </w:r>
          </w:p>
        </w:tc>
        <w:tc>
          <w:tcPr>
            <w:tcW w:w="756"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29"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63"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48"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93"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7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2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4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46"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4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14"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6"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6"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r>
      <w:tr>
        <w:tblPrEx>
          <w:tblLayout w:type="fixed"/>
          <w:tblCellMar>
            <w:top w:w="0" w:type="dxa"/>
            <w:left w:w="108" w:type="dxa"/>
            <w:bottom w:w="0" w:type="dxa"/>
            <w:right w:w="108" w:type="dxa"/>
          </w:tblCellMar>
        </w:tblPrEx>
        <w:trPr>
          <w:trHeight w:val="90" w:hRule="atLeast"/>
          <w:jc w:val="center"/>
        </w:trPr>
        <w:tc>
          <w:tcPr>
            <w:tcW w:w="468" w:type="dxa"/>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hint="eastAsia" w:ascii="方正楷体_GBK" w:hAnsi="方正楷体_GBK" w:eastAsia="方正楷体_GBK" w:cs="方正楷体_GBK"/>
                <w:kern w:val="0"/>
                <w:sz w:val="18"/>
                <w:szCs w:val="18"/>
              </w:rPr>
            </w:pPr>
            <w:r>
              <w:rPr>
                <w:rFonts w:hint="eastAsia" w:ascii="方正楷体_GBK" w:hAnsi="方正楷体_GBK" w:eastAsia="方正楷体_GBK" w:cs="方正楷体_GBK"/>
                <w:kern w:val="0"/>
                <w:sz w:val="18"/>
                <w:szCs w:val="18"/>
              </w:rPr>
              <w:t>4</w:t>
            </w:r>
          </w:p>
        </w:tc>
        <w:tc>
          <w:tcPr>
            <w:tcW w:w="418" w:type="dxa"/>
            <w:tcBorders>
              <w:top w:val="nil"/>
              <w:left w:val="nil"/>
              <w:bottom w:val="single" w:color="auto" w:sz="4" w:space="0"/>
              <w:right w:val="single" w:color="auto" w:sz="4" w:space="0"/>
            </w:tcBorders>
            <w:shd w:val="clear" w:color="auto" w:fill="FFFFFF"/>
            <w:vAlign w:val="bottom"/>
          </w:tcPr>
          <w:p>
            <w:pPr>
              <w:spacing w:line="280" w:lineRule="exact"/>
              <w:jc w:val="left"/>
              <w:rPr>
                <w:rFonts w:cs="宋体"/>
                <w:kern w:val="0"/>
                <w:sz w:val="18"/>
                <w:szCs w:val="18"/>
              </w:rPr>
            </w:pPr>
            <w:r>
              <w:rPr>
                <w:rFonts w:hint="eastAsia" w:cs="宋体"/>
                <w:kern w:val="0"/>
                <w:sz w:val="18"/>
                <w:szCs w:val="18"/>
              </w:rPr>
              <w:t>　</w:t>
            </w:r>
          </w:p>
        </w:tc>
        <w:tc>
          <w:tcPr>
            <w:tcW w:w="756"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29"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63"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48"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93"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7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2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4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46"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4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814"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7"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6"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706"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c>
          <w:tcPr>
            <w:tcW w:w="565" w:type="dxa"/>
            <w:tcBorders>
              <w:top w:val="nil"/>
              <w:left w:val="nil"/>
              <w:bottom w:val="single" w:color="auto" w:sz="4" w:space="0"/>
              <w:right w:val="single" w:color="auto" w:sz="4" w:space="0"/>
            </w:tcBorders>
            <w:shd w:val="clear" w:color="auto" w:fill="FFFFFF"/>
            <w:vAlign w:val="center"/>
          </w:tcPr>
          <w:p>
            <w:pPr>
              <w:spacing w:line="280" w:lineRule="exact"/>
              <w:jc w:val="center"/>
              <w:rPr>
                <w:kern w:val="0"/>
                <w:sz w:val="18"/>
                <w:szCs w:val="18"/>
              </w:rPr>
            </w:pPr>
            <w:r>
              <w:rPr>
                <w:rFonts w:hint="eastAsia"/>
                <w:kern w:val="0"/>
                <w:sz w:val="18"/>
                <w:szCs w:val="18"/>
              </w:rPr>
              <w:t>　</w:t>
            </w:r>
          </w:p>
        </w:tc>
      </w:tr>
    </w:tbl>
    <w:p>
      <w:pPr>
        <w:spacing w:line="300" w:lineRule="exact"/>
        <w:ind w:firstLine="412" w:firstLineChars="2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填表说明：1. 耕地面积以规划自然部门2018年提供的变更调查数据为准。2. 撂荒地面积=水田撂荒+旱地撂荒；其中“两区”内撂荒=位于水稻功能区的水田撂荒+位于玉米功能区的旱地撂荒；撂荒地面积=1年以下季节性休耕地+1-2年短时间撂荒耕地+2年以上实质性撂荒耕地；“两区”内撂荒=其中（1年+1-2年+2年以上）位于“两区”内；撂荒地面积=举家外出或家中无劳动力+设施条件差+灾害损毁或生态退化+工商大户流转+其它原因。3.“两区”指粮食生产功能区和重要农产品生产保护区。4.对“其他原因撂荒”，请注明具体撂荒原因及规模。</w:t>
      </w:r>
    </w:p>
    <w:p>
      <w:pPr>
        <w:rPr>
          <w:rFonts w:hint="eastAsia"/>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600" w:lineRule="exact"/>
        <w:jc w:val="center"/>
        <w:rPr>
          <w:rFonts w:hint="eastAsia" w:eastAsia="方正小标宋_GBK"/>
          <w:sz w:val="44"/>
          <w:szCs w:val="44"/>
        </w:rPr>
      </w:pPr>
      <w:r>
        <w:rPr>
          <w:rFonts w:hint="eastAsia" w:eastAsia="方正小标宋_GBK"/>
          <w:sz w:val="44"/>
          <w:szCs w:val="44"/>
        </w:rPr>
        <w:t>荣昌区远觉镇       村（社区）盘活利用撂荒地情况调查表</w:t>
      </w:r>
    </w:p>
    <w:p>
      <w:pPr>
        <w:spacing w:line="720" w:lineRule="exact"/>
        <w:rPr>
          <w:rFonts w:hint="eastAsia"/>
          <w:szCs w:val="21"/>
        </w:rPr>
      </w:pPr>
      <w:r>
        <w:rPr>
          <w:rFonts w:hint="eastAsia" w:ascii="方正仿宋_GBK" w:hAnsi="方正仿宋_GBK" w:eastAsia="方正仿宋_GBK" w:cs="方正仿宋_GBK"/>
          <w:sz w:val="28"/>
          <w:szCs w:val="28"/>
        </w:rPr>
        <w:t>填报单位：           村（社区）          填报人：           联系电话：             填表时间：</w:t>
      </w:r>
      <w:r>
        <w:rPr>
          <w:rFonts w:hint="eastAsia" w:ascii="方正仿宋_GBK" w:hAnsi="方正仿宋_GBK" w:eastAsia="方正仿宋_GBK" w:cs="方正仿宋_GBK"/>
          <w:szCs w:val="21"/>
        </w:rPr>
        <w:t xml:space="preserve">     </w:t>
      </w:r>
    </w:p>
    <w:tbl>
      <w:tblPr>
        <w:tblStyle w:val="12"/>
        <w:tblW w:w="15662" w:type="dxa"/>
        <w:jc w:val="center"/>
        <w:tblInd w:w="0" w:type="dxa"/>
        <w:tblLayout w:type="fixed"/>
        <w:tblCellMar>
          <w:top w:w="0" w:type="dxa"/>
          <w:left w:w="108" w:type="dxa"/>
          <w:bottom w:w="0" w:type="dxa"/>
          <w:right w:w="108" w:type="dxa"/>
        </w:tblCellMar>
      </w:tblPr>
      <w:tblGrid>
        <w:gridCol w:w="426"/>
        <w:gridCol w:w="426"/>
        <w:gridCol w:w="849"/>
        <w:gridCol w:w="708"/>
        <w:gridCol w:w="426"/>
        <w:gridCol w:w="495"/>
        <w:gridCol w:w="851"/>
        <w:gridCol w:w="708"/>
        <w:gridCol w:w="567"/>
        <w:gridCol w:w="709"/>
        <w:gridCol w:w="709"/>
        <w:gridCol w:w="709"/>
        <w:gridCol w:w="708"/>
        <w:gridCol w:w="709"/>
        <w:gridCol w:w="851"/>
        <w:gridCol w:w="708"/>
        <w:gridCol w:w="709"/>
        <w:gridCol w:w="709"/>
        <w:gridCol w:w="709"/>
        <w:gridCol w:w="708"/>
        <w:gridCol w:w="709"/>
        <w:gridCol w:w="992"/>
        <w:gridCol w:w="567"/>
      </w:tblGrid>
      <w:tr>
        <w:tblPrEx>
          <w:tblLayout w:type="fixed"/>
          <w:tblCellMar>
            <w:top w:w="0" w:type="dxa"/>
            <w:left w:w="108" w:type="dxa"/>
            <w:bottom w:w="0" w:type="dxa"/>
            <w:right w:w="108" w:type="dxa"/>
          </w:tblCellMar>
        </w:tblPrEx>
        <w:trPr>
          <w:trHeight w:val="690"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序号</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村（社区）</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撂荒地复耕复种面积（亩）</w:t>
            </w:r>
          </w:p>
        </w:tc>
        <w:tc>
          <w:tcPr>
            <w:tcW w:w="13961" w:type="dxa"/>
            <w:gridSpan w:val="20"/>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撂荒地复耕利用情况（亩）</w:t>
            </w:r>
          </w:p>
        </w:tc>
      </w:tr>
      <w:tr>
        <w:tblPrEx>
          <w:tblLayout w:type="fixed"/>
          <w:tblCellMar>
            <w:top w:w="0" w:type="dxa"/>
            <w:left w:w="108" w:type="dxa"/>
            <w:bottom w:w="0" w:type="dxa"/>
            <w:right w:w="108" w:type="dxa"/>
          </w:tblCellMar>
        </w:tblPrEx>
        <w:trPr>
          <w:trHeight w:val="45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18"/>
                <w:szCs w:val="18"/>
              </w:rPr>
            </w:pPr>
          </w:p>
        </w:tc>
        <w:tc>
          <w:tcPr>
            <w:tcW w:w="3755" w:type="dxa"/>
            <w:gridSpan w:val="6"/>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1年以下季节性休耕地</w:t>
            </w:r>
          </w:p>
        </w:tc>
        <w:tc>
          <w:tcPr>
            <w:tcW w:w="5103" w:type="dxa"/>
            <w:gridSpan w:val="7"/>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1-2年短时间撂荒耕地</w:t>
            </w:r>
          </w:p>
        </w:tc>
        <w:tc>
          <w:tcPr>
            <w:tcW w:w="5103" w:type="dxa"/>
            <w:gridSpan w:val="7"/>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2年以上实质性撂荒耕地</w:t>
            </w:r>
          </w:p>
        </w:tc>
      </w:tr>
      <w:tr>
        <w:tblPrEx>
          <w:tblLayout w:type="fixed"/>
          <w:tblCellMar>
            <w:top w:w="0" w:type="dxa"/>
            <w:left w:w="108" w:type="dxa"/>
            <w:bottom w:w="0" w:type="dxa"/>
            <w:right w:w="108" w:type="dxa"/>
          </w:tblCellMar>
        </w:tblPrEx>
        <w:trPr>
          <w:trHeight w:val="600"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18"/>
                <w:szCs w:val="18"/>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18"/>
                <w:szCs w:val="18"/>
              </w:rPr>
            </w:pP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粮油作物</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蔬菜</w:t>
            </w:r>
          </w:p>
        </w:tc>
        <w:tc>
          <w:tcPr>
            <w:tcW w:w="495"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水果</w:t>
            </w:r>
          </w:p>
        </w:tc>
        <w:tc>
          <w:tcPr>
            <w:tcW w:w="851"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中药材</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绿肥</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其它</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粮油作物</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蔬菜</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水果</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中药材</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绿肥</w:t>
            </w:r>
          </w:p>
        </w:tc>
        <w:tc>
          <w:tcPr>
            <w:tcW w:w="851"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设施农用地</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其它</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粮油作物</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蔬菜</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水果</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中药材</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绿肥</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设施农用地</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其它</w:t>
            </w:r>
          </w:p>
        </w:tc>
      </w:tr>
      <w:tr>
        <w:tblPrEx>
          <w:tblLayout w:type="fixed"/>
          <w:tblCellMar>
            <w:top w:w="0" w:type="dxa"/>
            <w:left w:w="108" w:type="dxa"/>
            <w:bottom w:w="0" w:type="dxa"/>
            <w:right w:w="108" w:type="dxa"/>
          </w:tblCellMar>
        </w:tblPrEx>
        <w:trPr>
          <w:trHeight w:val="447" w:hRule="atLeast"/>
          <w:jc w:val="center"/>
        </w:trPr>
        <w:tc>
          <w:tcPr>
            <w:tcW w:w="42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1</w:t>
            </w:r>
          </w:p>
        </w:tc>
        <w:tc>
          <w:tcPr>
            <w:tcW w:w="426" w:type="dxa"/>
            <w:tcBorders>
              <w:top w:val="nil"/>
              <w:left w:val="nil"/>
              <w:bottom w:val="single" w:color="auto" w:sz="4" w:space="0"/>
              <w:right w:val="single" w:color="auto" w:sz="4" w:space="0"/>
            </w:tcBorders>
            <w:vAlign w:val="center"/>
          </w:tcPr>
          <w:p>
            <w:pPr>
              <w:widowControl/>
              <w:spacing w:line="30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4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495"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387" w:hRule="atLeast"/>
          <w:jc w:val="center"/>
        </w:trPr>
        <w:tc>
          <w:tcPr>
            <w:tcW w:w="42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2</w:t>
            </w:r>
          </w:p>
        </w:tc>
        <w:tc>
          <w:tcPr>
            <w:tcW w:w="426" w:type="dxa"/>
            <w:tcBorders>
              <w:top w:val="nil"/>
              <w:left w:val="nil"/>
              <w:bottom w:val="single" w:color="auto" w:sz="4" w:space="0"/>
              <w:right w:val="single" w:color="auto" w:sz="4" w:space="0"/>
            </w:tcBorders>
            <w:vAlign w:val="bottom"/>
          </w:tcPr>
          <w:p>
            <w:pPr>
              <w:widowControl/>
              <w:spacing w:line="30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4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495"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30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447" w:hRule="atLeast"/>
          <w:jc w:val="center"/>
        </w:trPr>
        <w:tc>
          <w:tcPr>
            <w:tcW w:w="42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3</w:t>
            </w:r>
          </w:p>
        </w:tc>
        <w:tc>
          <w:tcPr>
            <w:tcW w:w="426" w:type="dxa"/>
            <w:tcBorders>
              <w:top w:val="nil"/>
              <w:left w:val="nil"/>
              <w:bottom w:val="single" w:color="auto" w:sz="4" w:space="0"/>
              <w:right w:val="single" w:color="auto" w:sz="4" w:space="0"/>
            </w:tcBorders>
            <w:vAlign w:val="center"/>
          </w:tcPr>
          <w:p>
            <w:pPr>
              <w:widowControl/>
              <w:spacing w:line="30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4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495"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462" w:hRule="atLeast"/>
          <w:jc w:val="center"/>
        </w:trPr>
        <w:tc>
          <w:tcPr>
            <w:tcW w:w="42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4</w:t>
            </w:r>
          </w:p>
        </w:tc>
        <w:tc>
          <w:tcPr>
            <w:tcW w:w="426" w:type="dxa"/>
            <w:tcBorders>
              <w:top w:val="nil"/>
              <w:left w:val="nil"/>
              <w:bottom w:val="single" w:color="auto" w:sz="4" w:space="0"/>
              <w:right w:val="single" w:color="auto" w:sz="4" w:space="0"/>
            </w:tcBorders>
            <w:vAlign w:val="bottom"/>
          </w:tcPr>
          <w:p>
            <w:pPr>
              <w:widowControl/>
              <w:spacing w:line="300" w:lineRule="exact"/>
              <w:jc w:val="left"/>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4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495"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51"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r>
      <w:tr>
        <w:tblPrEx>
          <w:tblLayout w:type="fixed"/>
          <w:tblCellMar>
            <w:top w:w="0" w:type="dxa"/>
            <w:left w:w="108" w:type="dxa"/>
            <w:bottom w:w="0" w:type="dxa"/>
            <w:right w:w="108" w:type="dxa"/>
          </w:tblCellMar>
        </w:tblPrEx>
        <w:trPr>
          <w:trHeight w:val="467" w:hRule="atLeast"/>
          <w:jc w:val="center"/>
        </w:trPr>
        <w:tc>
          <w:tcPr>
            <w:tcW w:w="42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5</w:t>
            </w:r>
          </w:p>
        </w:tc>
        <w:tc>
          <w:tcPr>
            <w:tcW w:w="426" w:type="dxa"/>
            <w:tcBorders>
              <w:top w:val="nil"/>
              <w:left w:val="nil"/>
              <w:bottom w:val="single" w:color="auto" w:sz="4" w:space="0"/>
              <w:right w:val="single" w:color="auto" w:sz="4" w:space="0"/>
            </w:tcBorders>
            <w:vAlign w:val="bottom"/>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84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426"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495"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851"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851"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708"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709"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w:t>
            </w:r>
          </w:p>
        </w:tc>
      </w:tr>
    </w:tbl>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填表说明：撂荒地复耕复种面积=1年以下面积+1至2年面积+2年以上面积。</w:t>
      </w: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spacing w:line="600" w:lineRule="exact"/>
        <w:jc w:val="center"/>
        <w:rPr>
          <w:rFonts w:hint="eastAsia" w:eastAsia="方正小标宋_GBK"/>
          <w:sz w:val="44"/>
          <w:szCs w:val="44"/>
        </w:rPr>
      </w:pPr>
      <w:r>
        <w:rPr>
          <w:rFonts w:hint="eastAsia" w:eastAsia="方正小标宋_GBK"/>
          <w:sz w:val="44"/>
          <w:szCs w:val="44"/>
        </w:rPr>
        <w:t>荣昌区远觉镇      村（社区）撂荒地情况台账</w:t>
      </w:r>
    </w:p>
    <w:p>
      <w:pPr>
        <w:keepNext w:val="0"/>
        <w:keepLines w:val="0"/>
        <w:pageBreakBefore w:val="0"/>
        <w:widowControl w:val="0"/>
        <w:tabs>
          <w:tab w:val="left" w:pos="1293"/>
          <w:tab w:val="left" w:pos="5362"/>
          <w:tab w:val="left" w:pos="6242"/>
          <w:tab w:val="left" w:pos="7065"/>
          <w:tab w:val="left" w:pos="9018"/>
          <w:tab w:val="left" w:pos="9592"/>
          <w:tab w:val="left" w:pos="15299"/>
          <w:tab w:val="left" w:pos="15829"/>
          <w:tab w:val="left" w:pos="16491"/>
          <w:tab w:val="left" w:pos="16963"/>
        </w:tabs>
        <w:kinsoku/>
        <w:wordWrap/>
        <w:overflowPunct/>
        <w:topLinePunct w:val="0"/>
        <w:autoSpaceDE/>
        <w:autoSpaceDN/>
        <w:bidi w:val="0"/>
        <w:adjustRightInd/>
        <w:snapToGrid/>
        <w:textAlignment w:val="auto"/>
        <w:rPr>
          <w:rFonts w:hint="eastAsia" w:eastAsia="宋体" w:cs="宋体"/>
          <w:color w:val="000000"/>
          <w:sz w:val="22"/>
          <w:szCs w:val="22"/>
        </w:rPr>
      </w:pPr>
      <w:r>
        <w:rPr>
          <w:rFonts w:hint="eastAsia" w:ascii="方正仿宋_GBK" w:hAnsi="方正仿宋_GBK" w:eastAsia="方正仿宋_GBK" w:cs="方正仿宋_GBK"/>
          <w:color w:val="000000"/>
          <w:kern w:val="0"/>
          <w:sz w:val="28"/>
          <w:szCs w:val="28"/>
          <w:lang w:bidi="ar"/>
        </w:rPr>
        <w:t>填报单位：        村（社区）       联系电话：</w:t>
      </w:r>
      <w:r>
        <w:rPr>
          <w:rFonts w:hint="eastAsia" w:ascii="方正仿宋_GBK" w:hAnsi="方正仿宋_GBK" w:eastAsia="方正仿宋_GBK" w:cs="方正仿宋_GBK"/>
          <w:color w:val="000000"/>
          <w:sz w:val="28"/>
          <w:szCs w:val="28"/>
        </w:rPr>
        <w:tab/>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kern w:val="0"/>
          <w:sz w:val="28"/>
          <w:szCs w:val="28"/>
          <w:lang w:bidi="ar"/>
        </w:rPr>
        <w:t xml:space="preserve">填表时间：                          </w:t>
      </w:r>
      <w:r>
        <w:rPr>
          <w:rFonts w:hint="eastAsia" w:ascii="方正仿宋_GBK" w:hAnsi="方正仿宋_GBK" w:eastAsia="方正仿宋_GBK" w:cs="方正仿宋_GBK"/>
          <w:color w:val="000000"/>
          <w:kern w:val="0"/>
          <w:sz w:val="24"/>
          <w:szCs w:val="24"/>
          <w:lang w:bidi="ar"/>
        </w:rPr>
        <w:t>单位：亩</w:t>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sz w:val="24"/>
          <w:szCs w:val="24"/>
        </w:rPr>
        <w:tab/>
      </w:r>
      <w:r>
        <w:rPr>
          <w:rFonts w:hint="eastAsia" w:ascii="方正仿宋_GBK" w:hAnsi="方正仿宋_GBK" w:eastAsia="方正仿宋_GBK" w:cs="方正仿宋_GBK"/>
          <w:color w:val="000000"/>
          <w:kern w:val="0"/>
          <w:sz w:val="24"/>
          <w:szCs w:val="24"/>
          <w:lang w:bidi="ar"/>
        </w:rPr>
        <w:t>单位：亩</w:t>
      </w:r>
      <w:r>
        <w:rPr>
          <w:rFonts w:hint="eastAsia" w:ascii="方正仿宋_GBK" w:hAnsi="方正仿宋_GBK" w:eastAsia="方正仿宋_GBK" w:cs="方正仿宋_GBK"/>
          <w:color w:val="000000"/>
          <w:sz w:val="24"/>
          <w:szCs w:val="24"/>
        </w:rPr>
        <w:tab/>
      </w:r>
    </w:p>
    <w:tbl>
      <w:tblPr>
        <w:tblStyle w:val="12"/>
        <w:tblW w:w="16137" w:type="dxa"/>
        <w:jc w:val="center"/>
        <w:tblInd w:w="0" w:type="dxa"/>
        <w:tblLayout w:type="fixed"/>
        <w:tblCellMar>
          <w:top w:w="15" w:type="dxa"/>
          <w:left w:w="15" w:type="dxa"/>
          <w:bottom w:w="15" w:type="dxa"/>
          <w:right w:w="15" w:type="dxa"/>
        </w:tblCellMar>
      </w:tblPr>
      <w:tblGrid>
        <w:gridCol w:w="574"/>
        <w:gridCol w:w="869"/>
        <w:gridCol w:w="471"/>
        <w:gridCol w:w="854"/>
        <w:gridCol w:w="1088"/>
        <w:gridCol w:w="601"/>
        <w:gridCol w:w="614"/>
        <w:gridCol w:w="584"/>
        <w:gridCol w:w="673"/>
        <w:gridCol w:w="902"/>
        <w:gridCol w:w="710"/>
        <w:gridCol w:w="742"/>
        <w:gridCol w:w="793"/>
        <w:gridCol w:w="864"/>
        <w:gridCol w:w="619"/>
        <w:gridCol w:w="752"/>
        <w:gridCol w:w="737"/>
        <w:gridCol w:w="680"/>
        <w:gridCol w:w="707"/>
        <w:gridCol w:w="531"/>
        <w:gridCol w:w="663"/>
        <w:gridCol w:w="473"/>
        <w:gridCol w:w="636"/>
      </w:tblGrid>
      <w:tr>
        <w:tblPrEx>
          <w:tblLayout w:type="fixed"/>
          <w:tblCellMar>
            <w:top w:w="15" w:type="dxa"/>
            <w:left w:w="15" w:type="dxa"/>
            <w:bottom w:w="15" w:type="dxa"/>
            <w:right w:w="15" w:type="dxa"/>
          </w:tblCellMar>
        </w:tblPrEx>
        <w:trPr>
          <w:trHeight w:val="297"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序号</w:t>
            </w:r>
          </w:p>
        </w:tc>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行政村（社区）</w:t>
            </w:r>
          </w:p>
        </w:tc>
        <w:tc>
          <w:tcPr>
            <w:tcW w:w="47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社</w:t>
            </w:r>
          </w:p>
        </w:tc>
        <w:tc>
          <w:tcPr>
            <w:tcW w:w="85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户主姓名</w:t>
            </w:r>
          </w:p>
        </w:tc>
        <w:tc>
          <w:tcPr>
            <w:tcW w:w="108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联系电话</w:t>
            </w:r>
          </w:p>
        </w:tc>
        <w:tc>
          <w:tcPr>
            <w:tcW w:w="4826"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撂荒地类型及面积</w:t>
            </w:r>
          </w:p>
        </w:tc>
        <w:tc>
          <w:tcPr>
            <w:tcW w:w="4445" w:type="dxa"/>
            <w:gridSpan w:val="6"/>
            <w:vMerge w:val="restart"/>
            <w:tcBorders>
              <w:top w:val="single" w:color="000000" w:sz="4" w:space="0"/>
              <w:left w:val="single" w:color="000000" w:sz="4" w:space="0"/>
              <w:bottom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按撂荒时间</w:t>
            </w:r>
          </w:p>
        </w:tc>
        <w:tc>
          <w:tcPr>
            <w:tcW w:w="3010" w:type="dxa"/>
            <w:gridSpan w:val="5"/>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按撂荒原因</w:t>
            </w:r>
          </w:p>
        </w:tc>
      </w:tr>
      <w:tr>
        <w:tblPrEx>
          <w:tblLayout w:type="fixed"/>
          <w:tblCellMar>
            <w:top w:w="15" w:type="dxa"/>
            <w:left w:w="15" w:type="dxa"/>
            <w:bottom w:w="15" w:type="dxa"/>
            <w:right w:w="15" w:type="dxa"/>
          </w:tblCellMar>
        </w:tblPrEx>
        <w:trPr>
          <w:trHeight w:val="300"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6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撂荒地面积</w:t>
            </w:r>
          </w:p>
        </w:tc>
        <w:tc>
          <w:tcPr>
            <w:tcW w:w="6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其中“两区”内撂荒</w:t>
            </w:r>
          </w:p>
        </w:tc>
        <w:tc>
          <w:tcPr>
            <w:tcW w:w="361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撂荒地类型</w:t>
            </w:r>
          </w:p>
        </w:tc>
        <w:tc>
          <w:tcPr>
            <w:tcW w:w="4445" w:type="dxa"/>
            <w:gridSpan w:val="6"/>
            <w:vMerge w:val="continue"/>
            <w:tcBorders>
              <w:top w:val="single" w:color="000000" w:sz="4" w:space="0"/>
              <w:left w:val="single" w:color="000000" w:sz="4" w:space="0"/>
              <w:bottom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3010" w:type="dxa"/>
            <w:gridSpan w:val="5"/>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r>
      <w:tr>
        <w:tblPrEx>
          <w:tblLayout w:type="fixed"/>
          <w:tblCellMar>
            <w:top w:w="15" w:type="dxa"/>
            <w:left w:w="15" w:type="dxa"/>
            <w:bottom w:w="15" w:type="dxa"/>
            <w:right w:w="15" w:type="dxa"/>
          </w:tblCellMar>
        </w:tblPrEx>
        <w:trPr>
          <w:trHeight w:val="1335"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47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85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hint="eastAsia" w:ascii="方正仿宋_GBK" w:hAnsi="方正仿宋_GBK" w:eastAsia="方正仿宋_GBK" w:cs="方正仿宋_GBK"/>
                <w:color w:val="000000"/>
                <w:sz w:val="21"/>
                <w:szCs w:val="21"/>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撂荒地地块名</w:t>
            </w:r>
          </w:p>
        </w:tc>
        <w:tc>
          <w:tcPr>
            <w:tcW w:w="67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撂荒水田</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位于水稻功能区内水田</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撂荒旱地</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位于玉米功能区旱地</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1年以下季节性休耕地</w:t>
            </w:r>
          </w:p>
        </w:tc>
        <w:tc>
          <w:tcPr>
            <w:tcW w:w="86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其中：位于“两区”内</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1-2年短时间撂荒耕地</w:t>
            </w:r>
          </w:p>
        </w:tc>
        <w:tc>
          <w:tcPr>
            <w:tcW w:w="75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其中：位于“两区”内</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2年以上实质性撂荒耕地</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其中：位于“两区”内</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举家外出或家中无劳动力</w:t>
            </w:r>
          </w:p>
        </w:tc>
        <w:tc>
          <w:tcPr>
            <w:tcW w:w="53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设施条件差</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灾害损毁或生态退化</w:t>
            </w:r>
          </w:p>
        </w:tc>
        <w:tc>
          <w:tcPr>
            <w:tcW w:w="47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工商大户流转</w:t>
            </w:r>
          </w:p>
        </w:tc>
        <w:tc>
          <w:tcPr>
            <w:tcW w:w="6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lang w:bidi="ar"/>
              </w:rPr>
              <w:t>其它原因</w:t>
            </w:r>
          </w:p>
        </w:tc>
      </w:tr>
      <w:tr>
        <w:tblPrEx>
          <w:tblLayout w:type="fixed"/>
          <w:tblCellMar>
            <w:top w:w="15" w:type="dxa"/>
            <w:left w:w="15" w:type="dxa"/>
            <w:bottom w:w="15" w:type="dxa"/>
            <w:right w:w="15" w:type="dxa"/>
          </w:tblCellMar>
        </w:tblPrEx>
        <w:trPr>
          <w:trHeight w:val="297" w:hRule="atLeast"/>
          <w:jc w:val="center"/>
        </w:trPr>
        <w:tc>
          <w:tcPr>
            <w:tcW w:w="57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5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67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619"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FF0000"/>
                <w:sz w:val="21"/>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FF0000"/>
                <w:sz w:val="21"/>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FF0000"/>
                <w:sz w:val="21"/>
                <w:szCs w:val="21"/>
              </w:rPr>
            </w:pPr>
          </w:p>
        </w:tc>
        <w:tc>
          <w:tcPr>
            <w:tcW w:w="47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FF0000"/>
                <w:sz w:val="21"/>
                <w:szCs w:val="21"/>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r>
      <w:tr>
        <w:tblPrEx>
          <w:tblLayout w:type="fixed"/>
          <w:tblCellMar>
            <w:top w:w="15" w:type="dxa"/>
            <w:left w:w="15" w:type="dxa"/>
            <w:bottom w:w="15" w:type="dxa"/>
            <w:right w:w="15" w:type="dxa"/>
          </w:tblCellMar>
        </w:tblPrEx>
        <w:trPr>
          <w:trHeight w:val="297" w:hRule="atLeast"/>
          <w:jc w:val="center"/>
        </w:trPr>
        <w:tc>
          <w:tcPr>
            <w:tcW w:w="57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869"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1088"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5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67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61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ascii="方正仿宋_GBK" w:hAnsi="方正仿宋_GBK" w:eastAsia="方正仿宋_GBK" w:cs="方正仿宋_GBK"/>
                <w:color w:val="000000"/>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473"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c>
          <w:tcPr>
            <w:tcW w:w="636"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hint="eastAsia" w:ascii="方正仿宋_GBK" w:hAnsi="方正仿宋_GBK" w:eastAsia="方正仿宋_GBK" w:cs="方正仿宋_GBK"/>
                <w:color w:val="000000"/>
                <w:sz w:val="21"/>
                <w:szCs w:val="21"/>
              </w:rPr>
            </w:pPr>
          </w:p>
        </w:tc>
      </w:tr>
      <w:tr>
        <w:tblPrEx>
          <w:tblLayout w:type="fixed"/>
          <w:tblCellMar>
            <w:top w:w="15" w:type="dxa"/>
            <w:left w:w="15" w:type="dxa"/>
            <w:bottom w:w="15" w:type="dxa"/>
            <w:right w:w="15" w:type="dxa"/>
          </w:tblCellMar>
        </w:tblPrEx>
        <w:trPr>
          <w:trHeight w:val="373" w:hRule="atLeast"/>
          <w:jc w:val="center"/>
        </w:trPr>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18"/>
                <w:szCs w:val="18"/>
                <w:lang w:bidi="ar"/>
              </w:rPr>
              <w:t>合计</w:t>
            </w:r>
          </w:p>
        </w:tc>
        <w:tc>
          <w:tcPr>
            <w:tcW w:w="869"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1"/>
                <w:szCs w:val="21"/>
              </w:rPr>
            </w:pPr>
          </w:p>
        </w:tc>
        <w:tc>
          <w:tcPr>
            <w:tcW w:w="471"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1"/>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1"/>
                <w:szCs w:val="21"/>
              </w:rPr>
            </w:pPr>
          </w:p>
        </w:tc>
        <w:tc>
          <w:tcPr>
            <w:tcW w:w="1088"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1"/>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1"/>
                <w:szCs w:val="21"/>
              </w:rPr>
            </w:pP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rPr>
            </w:pPr>
          </w:p>
        </w:tc>
        <w:tc>
          <w:tcPr>
            <w:tcW w:w="6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rPr>
            </w:pPr>
          </w:p>
        </w:tc>
        <w:tc>
          <w:tcPr>
            <w:tcW w:w="9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rPr>
            </w:pP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rPr>
            </w:pPr>
          </w:p>
        </w:tc>
        <w:tc>
          <w:tcPr>
            <w:tcW w:w="61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rPr>
            </w:pPr>
          </w:p>
        </w:tc>
        <w:tc>
          <w:tcPr>
            <w:tcW w:w="7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rPr>
            </w:pPr>
          </w:p>
        </w:tc>
        <w:tc>
          <w:tcPr>
            <w:tcW w:w="7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rPr>
            </w:pP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color w:val="000000"/>
                <w:sz w:val="21"/>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1"/>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1"/>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1"/>
                <w:szCs w:val="21"/>
              </w:rPr>
            </w:pPr>
          </w:p>
        </w:tc>
        <w:tc>
          <w:tcPr>
            <w:tcW w:w="473"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1"/>
                <w:szCs w:val="21"/>
              </w:rPr>
            </w:pPr>
          </w:p>
        </w:tc>
        <w:tc>
          <w:tcPr>
            <w:tcW w:w="636" w:type="dxa"/>
            <w:tcBorders>
              <w:top w:val="single" w:color="000000" w:sz="4" w:space="0"/>
              <w:left w:val="single" w:color="000000" w:sz="4" w:space="0"/>
              <w:bottom w:val="single" w:color="000000" w:sz="4" w:space="0"/>
              <w:right w:val="single" w:color="000000" w:sz="4" w:space="0"/>
            </w:tcBorders>
            <w:vAlign w:val="center"/>
          </w:tcPr>
          <w:p>
            <w:pPr>
              <w:rPr>
                <w:rFonts w:hint="eastAsia" w:ascii="方正仿宋_GBK" w:hAnsi="方正仿宋_GBK" w:eastAsia="方正仿宋_GBK" w:cs="方正仿宋_GBK"/>
                <w:color w:val="000000"/>
                <w:sz w:val="21"/>
                <w:szCs w:val="21"/>
              </w:rPr>
            </w:pPr>
          </w:p>
        </w:tc>
      </w:tr>
    </w:tbl>
    <w:p>
      <w:pPr>
        <w:spacing w:line="300" w:lineRule="exact"/>
        <w:jc w:val="left"/>
        <w:rPr>
          <w:rFonts w:hint="eastAsia"/>
        </w:rPr>
      </w:pPr>
      <w:r>
        <w:rPr>
          <w:rFonts w:hint="eastAsia" w:ascii="方正仿宋_GBK" w:hAnsi="方正仿宋_GBK" w:eastAsia="方正仿宋_GBK" w:cs="方正仿宋_GBK"/>
          <w:color w:val="333333"/>
          <w:kern w:val="0"/>
          <w:sz w:val="21"/>
          <w:szCs w:val="21"/>
        </w:rPr>
        <w:t>填表说明：1.此表到村到户到地块填写，乡镇保存。2.农户撂荒地分地块分行填写，务必统计全。3.撂荒地面积=撂荒水田+撂荒旱地；其中“两区”内撂荒=位于水稻功能区内水田+位于玉米功能区旱地；撂荒地面积=1年以下季节性休耕地+1-2年短时间撂荒耕地+2年以上实质性撂荒耕地；其中“两区”内撂荒=1年以下+1-2年+2年以上位于“两区”内；撂荒地面积=举家外出或家中无劳动力+设施条件差+灾害损毁或生态退化+工商大户流转+其它原因。4.此表为每户分表，可参照附件1。</w:t>
      </w:r>
    </w:p>
    <w:p>
      <w:pP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附件4</w:t>
      </w:r>
    </w:p>
    <w:p>
      <w:pPr>
        <w:spacing w:line="600" w:lineRule="exact"/>
        <w:jc w:val="center"/>
        <w:rPr>
          <w:rFonts w:hint="eastAsia" w:eastAsia="方正小标宋_GBK" w:cs="方正小标宋_GBK"/>
          <w:kern w:val="0"/>
          <w:sz w:val="44"/>
          <w:szCs w:val="44"/>
        </w:rPr>
      </w:pPr>
      <w:r>
        <w:rPr>
          <w:rFonts w:hint="eastAsia" w:eastAsia="方正小标宋_GBK"/>
          <w:sz w:val="44"/>
          <w:szCs w:val="44"/>
        </w:rPr>
        <w:t>荣昌区远觉镇统筹利用撂荒耕地发展农业生产检查指导组名单</w:t>
      </w:r>
    </w:p>
    <w:tbl>
      <w:tblPr>
        <w:tblStyle w:val="12"/>
        <w:tblW w:w="13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025"/>
        <w:gridCol w:w="1910"/>
        <w:gridCol w:w="3761"/>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72" w:type="dxa"/>
            <w:vAlign w:val="center"/>
          </w:tcPr>
          <w:p>
            <w:pPr>
              <w:spacing w:line="560" w:lineRule="exact"/>
              <w:jc w:val="center"/>
              <w:rPr>
                <w:rFonts w:eastAsia="方正黑体_GBK" w:cs="方正黑体_GBK"/>
                <w:kern w:val="0"/>
                <w:sz w:val="24"/>
                <w:szCs w:val="16"/>
              </w:rPr>
            </w:pPr>
            <w:r>
              <w:rPr>
                <w:rFonts w:hint="eastAsia" w:eastAsia="方正黑体_GBK" w:cs="方正黑体_GBK"/>
                <w:kern w:val="0"/>
                <w:sz w:val="24"/>
                <w:szCs w:val="16"/>
              </w:rPr>
              <w:t>组别</w:t>
            </w:r>
          </w:p>
        </w:tc>
        <w:tc>
          <w:tcPr>
            <w:tcW w:w="2025" w:type="dxa"/>
            <w:vAlign w:val="center"/>
          </w:tcPr>
          <w:p>
            <w:pPr>
              <w:spacing w:line="560" w:lineRule="exact"/>
              <w:jc w:val="center"/>
              <w:rPr>
                <w:rFonts w:eastAsia="方正黑体_GBK" w:cs="方正黑体_GBK"/>
                <w:kern w:val="0"/>
                <w:sz w:val="24"/>
                <w:szCs w:val="16"/>
              </w:rPr>
            </w:pPr>
            <w:r>
              <w:rPr>
                <w:rFonts w:hint="eastAsia" w:eastAsia="方正黑体_GBK" w:cs="方正黑体_GBK"/>
                <w:kern w:val="0"/>
                <w:sz w:val="24"/>
                <w:szCs w:val="16"/>
              </w:rPr>
              <w:t>组长</w:t>
            </w:r>
          </w:p>
        </w:tc>
        <w:tc>
          <w:tcPr>
            <w:tcW w:w="1910" w:type="dxa"/>
            <w:vAlign w:val="center"/>
          </w:tcPr>
          <w:p>
            <w:pPr>
              <w:spacing w:line="560" w:lineRule="exact"/>
              <w:jc w:val="center"/>
              <w:rPr>
                <w:rFonts w:hint="eastAsia" w:eastAsia="方正黑体_GBK" w:cs="方正黑体_GBK"/>
                <w:kern w:val="0"/>
                <w:sz w:val="24"/>
                <w:szCs w:val="16"/>
              </w:rPr>
            </w:pPr>
            <w:r>
              <w:rPr>
                <w:rFonts w:hint="eastAsia" w:eastAsia="方正黑体_GBK" w:cs="方正黑体_GBK"/>
                <w:kern w:val="0"/>
                <w:sz w:val="24"/>
                <w:szCs w:val="16"/>
              </w:rPr>
              <w:t>副组长</w:t>
            </w:r>
          </w:p>
        </w:tc>
        <w:tc>
          <w:tcPr>
            <w:tcW w:w="3761" w:type="dxa"/>
            <w:vAlign w:val="center"/>
          </w:tcPr>
          <w:p>
            <w:pPr>
              <w:spacing w:line="560" w:lineRule="exact"/>
              <w:jc w:val="center"/>
              <w:rPr>
                <w:rFonts w:eastAsia="方正黑体_GBK" w:cs="方正黑体_GBK"/>
                <w:kern w:val="0"/>
                <w:sz w:val="24"/>
                <w:szCs w:val="16"/>
              </w:rPr>
            </w:pPr>
            <w:r>
              <w:rPr>
                <w:rFonts w:hint="eastAsia" w:eastAsia="方正黑体_GBK" w:cs="方正黑体_GBK"/>
                <w:kern w:val="0"/>
                <w:sz w:val="24"/>
                <w:szCs w:val="16"/>
              </w:rPr>
              <w:t>成员</w:t>
            </w:r>
          </w:p>
        </w:tc>
        <w:tc>
          <w:tcPr>
            <w:tcW w:w="4558" w:type="dxa"/>
            <w:vAlign w:val="center"/>
          </w:tcPr>
          <w:p>
            <w:pPr>
              <w:spacing w:line="560" w:lineRule="exact"/>
              <w:jc w:val="center"/>
              <w:rPr>
                <w:rFonts w:hint="eastAsia" w:eastAsia="方正黑体_GBK" w:cs="方正黑体_GBK"/>
                <w:kern w:val="0"/>
                <w:sz w:val="24"/>
                <w:szCs w:val="16"/>
              </w:rPr>
            </w:pPr>
            <w:r>
              <w:rPr>
                <w:rFonts w:hint="eastAsia" w:eastAsia="方正黑体_GBK" w:cs="方正黑体_GBK"/>
                <w:kern w:val="0"/>
                <w:sz w:val="24"/>
                <w:szCs w:val="16"/>
              </w:rPr>
              <w:t>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672" w:type="dxa"/>
            <w:vAlign w:val="center"/>
          </w:tcPr>
          <w:p>
            <w:pPr>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第一组</w:t>
            </w:r>
          </w:p>
        </w:tc>
        <w:tc>
          <w:tcPr>
            <w:tcW w:w="2025" w:type="dxa"/>
            <w:vAlign w:val="center"/>
          </w:tcPr>
          <w:p>
            <w:pPr>
              <w:spacing w:line="560" w:lineRule="exact"/>
              <w:jc w:val="both"/>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张 建</w:t>
            </w:r>
            <w:r>
              <w:rPr>
                <w:rFonts w:hint="eastAsia" w:ascii="方正仿宋_GBK" w:hAnsi="方正仿宋_GBK" w:eastAsia="方正仿宋_GBK" w:cs="方正仿宋_GBK"/>
                <w:kern w:val="0"/>
                <w:sz w:val="24"/>
                <w:szCs w:val="24"/>
                <w:lang w:val="en-US" w:eastAsia="zh-CN"/>
              </w:rPr>
              <w:t xml:space="preserve">  </w:t>
            </w:r>
            <w:r>
              <w:rPr>
                <w:rFonts w:hint="eastAsia" w:ascii="方正仿宋_GBK" w:hAnsi="方正仿宋_GBK" w:eastAsia="方正仿宋_GBK" w:cs="方正仿宋_GBK"/>
                <w:kern w:val="0"/>
                <w:sz w:val="24"/>
                <w:szCs w:val="24"/>
              </w:rPr>
              <w:t>郭汝莅</w:t>
            </w:r>
          </w:p>
        </w:tc>
        <w:tc>
          <w:tcPr>
            <w:tcW w:w="19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陈建刚</w:t>
            </w:r>
          </w:p>
        </w:tc>
        <w:tc>
          <w:tcPr>
            <w:tcW w:w="37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张国荣、甘  建、蒋  超、林  苹、朱庆荣、邓世根、刘世勇</w:t>
            </w:r>
          </w:p>
        </w:tc>
        <w:tc>
          <w:tcPr>
            <w:tcW w:w="4558" w:type="dxa"/>
            <w:vAlign w:val="center"/>
          </w:tcPr>
          <w:p>
            <w:pPr>
              <w:pStyle w:val="8"/>
              <w:snapToGrid w:val="0"/>
              <w:spacing w:line="5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蔡家坪村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672" w:type="dxa"/>
            <w:vAlign w:val="center"/>
          </w:tcPr>
          <w:p>
            <w:pPr>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第二组</w:t>
            </w:r>
          </w:p>
        </w:tc>
        <w:tc>
          <w:tcPr>
            <w:tcW w:w="2025" w:type="dxa"/>
            <w:vAlign w:val="center"/>
          </w:tcPr>
          <w:p>
            <w:pPr>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潘蓝岚</w:t>
            </w:r>
          </w:p>
        </w:tc>
        <w:tc>
          <w:tcPr>
            <w:tcW w:w="1910" w:type="dxa"/>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  春</w:t>
            </w:r>
          </w:p>
        </w:tc>
        <w:tc>
          <w:tcPr>
            <w:tcW w:w="37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周世伟、李恭位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李晓兰、张吉雨</w:t>
            </w:r>
          </w:p>
        </w:tc>
        <w:tc>
          <w:tcPr>
            <w:tcW w:w="4558" w:type="dxa"/>
            <w:vAlign w:val="center"/>
          </w:tcPr>
          <w:p>
            <w:pPr>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复兴社区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72" w:type="dxa"/>
            <w:vAlign w:val="center"/>
          </w:tcPr>
          <w:p>
            <w:pPr>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第三组</w:t>
            </w:r>
          </w:p>
        </w:tc>
        <w:tc>
          <w:tcPr>
            <w:tcW w:w="2025" w:type="dxa"/>
            <w:vAlign w:val="center"/>
          </w:tcPr>
          <w:p>
            <w:pPr>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李劲鹏</w:t>
            </w:r>
          </w:p>
        </w:tc>
        <w:tc>
          <w:tcPr>
            <w:tcW w:w="1910" w:type="dxa"/>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刘德光</w:t>
            </w:r>
          </w:p>
        </w:tc>
        <w:tc>
          <w:tcPr>
            <w:tcW w:w="37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  阳、张  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吕林富、唐臣学</w:t>
            </w:r>
          </w:p>
        </w:tc>
        <w:tc>
          <w:tcPr>
            <w:tcW w:w="4558" w:type="dxa"/>
            <w:vAlign w:val="center"/>
          </w:tcPr>
          <w:p>
            <w:pPr>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高观音村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672" w:type="dxa"/>
            <w:vAlign w:val="center"/>
          </w:tcPr>
          <w:p>
            <w:pPr>
              <w:spacing w:line="56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第四组</w:t>
            </w:r>
          </w:p>
        </w:tc>
        <w:tc>
          <w:tcPr>
            <w:tcW w:w="2025" w:type="dxa"/>
            <w:vAlign w:val="center"/>
          </w:tcPr>
          <w:p>
            <w:pPr>
              <w:spacing w:line="560" w:lineRule="exact"/>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李万金</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陈富强</w:t>
            </w:r>
          </w:p>
        </w:tc>
        <w:tc>
          <w:tcPr>
            <w:tcW w:w="1910" w:type="dxa"/>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张昌平</w:t>
            </w:r>
          </w:p>
        </w:tc>
        <w:tc>
          <w:tcPr>
            <w:tcW w:w="376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  梅、陈少芬、陈宗伟、董  丹方恬恬、邹  彪、李  霖、雷雪攀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  倩、谢开荣</w:t>
            </w:r>
          </w:p>
        </w:tc>
        <w:tc>
          <w:tcPr>
            <w:tcW w:w="4558" w:type="dxa"/>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狮子桥村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1672" w:type="dxa"/>
            <w:vAlign w:val="center"/>
          </w:tcPr>
          <w:p>
            <w:pPr>
              <w:spacing w:line="560" w:lineRule="exact"/>
              <w:jc w:val="center"/>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sz w:val="24"/>
                <w:szCs w:val="24"/>
              </w:rPr>
              <w:t>第五组</w:t>
            </w:r>
          </w:p>
        </w:tc>
        <w:tc>
          <w:tcPr>
            <w:tcW w:w="2025" w:type="dxa"/>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陈美福</w:t>
            </w:r>
          </w:p>
        </w:tc>
        <w:tc>
          <w:tcPr>
            <w:tcW w:w="1910" w:type="dxa"/>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邹玉彬</w:t>
            </w:r>
          </w:p>
        </w:tc>
        <w:tc>
          <w:tcPr>
            <w:tcW w:w="3761" w:type="dxa"/>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唐启国、李天禄、余少开、钱君礼、冯建、邓彩灵、周莹</w:t>
            </w:r>
          </w:p>
        </w:tc>
        <w:tc>
          <w:tcPr>
            <w:tcW w:w="4558" w:type="dxa"/>
            <w:vAlign w:val="center"/>
          </w:tcPr>
          <w:p>
            <w:pPr>
              <w:spacing w:line="5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白家寺村</w:t>
            </w:r>
          </w:p>
        </w:tc>
      </w:tr>
    </w:tbl>
    <w:p>
      <w:pPr>
        <w:spacing w:line="500" w:lineRule="exact"/>
        <w:rPr>
          <w:rFonts w:hint="eastAsia"/>
        </w:rPr>
        <w:sectPr>
          <w:pgSz w:w="16838" w:h="11906" w:orient="landscape"/>
          <w:pgMar w:top="1588" w:right="2098" w:bottom="1474" w:left="1985" w:header="851" w:footer="1474" w:gutter="0"/>
          <w:pgNumType w:fmt="decimal"/>
          <w:cols w:space="720" w:num="1"/>
          <w:docGrid w:type="linesAndChars" w:linePitch="579" w:charSpace="-849"/>
        </w:sectPr>
      </w:pPr>
    </w:p>
    <w:p>
      <w:pPr>
        <w:spacing w:line="500" w:lineRule="exact"/>
        <w:rPr>
          <w:rFonts w:hint="eastAsia"/>
          <w:lang w:val="en-US" w:eastAsia="zh-CN"/>
        </w:rPr>
      </w:pPr>
    </w:p>
    <w:sectPr>
      <w:pgSz w:w="11906" w:h="16838"/>
      <w:pgMar w:top="1962" w:right="1474" w:bottom="1962"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lef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荣昌区远觉镇人民政府发布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荣昌区远觉镇人民政府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BFEBE9"/>
    <w:multiLevelType w:val="singleLevel"/>
    <w:tmpl w:val="E9BFEBE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DYwY2VjYmU5ZThjZTI5MTU2NzRjMWYwN2JhYjMifQ=="/>
  </w:docVars>
  <w:rsids>
    <w:rsidRoot w:val="00172A27"/>
    <w:rsid w:val="019E71BD"/>
    <w:rsid w:val="041C42DA"/>
    <w:rsid w:val="043E4AA3"/>
    <w:rsid w:val="04B679C3"/>
    <w:rsid w:val="05F07036"/>
    <w:rsid w:val="06E00104"/>
    <w:rsid w:val="080F63D8"/>
    <w:rsid w:val="09341458"/>
    <w:rsid w:val="098254C2"/>
    <w:rsid w:val="0A766EDE"/>
    <w:rsid w:val="0AD64BE8"/>
    <w:rsid w:val="0B0912D7"/>
    <w:rsid w:val="0E025194"/>
    <w:rsid w:val="13335F76"/>
    <w:rsid w:val="152D2DCA"/>
    <w:rsid w:val="187168EA"/>
    <w:rsid w:val="196673CA"/>
    <w:rsid w:val="1B2F4AEE"/>
    <w:rsid w:val="1CF734C9"/>
    <w:rsid w:val="1DEC284C"/>
    <w:rsid w:val="1E6523AC"/>
    <w:rsid w:val="202A535B"/>
    <w:rsid w:val="22440422"/>
    <w:rsid w:val="22BB4BBB"/>
    <w:rsid w:val="2AEB3417"/>
    <w:rsid w:val="2D4D0DFD"/>
    <w:rsid w:val="31A15F24"/>
    <w:rsid w:val="324A1681"/>
    <w:rsid w:val="36FB1DF0"/>
    <w:rsid w:val="37973195"/>
    <w:rsid w:val="395347B5"/>
    <w:rsid w:val="39A232A0"/>
    <w:rsid w:val="39E745AA"/>
    <w:rsid w:val="3B5A6BBB"/>
    <w:rsid w:val="3EAFF950"/>
    <w:rsid w:val="3EDA13A6"/>
    <w:rsid w:val="417B75E9"/>
    <w:rsid w:val="42F058B7"/>
    <w:rsid w:val="436109F6"/>
    <w:rsid w:val="441A38D4"/>
    <w:rsid w:val="4504239D"/>
    <w:rsid w:val="49A8730E"/>
    <w:rsid w:val="4BC77339"/>
    <w:rsid w:val="4C9236C5"/>
    <w:rsid w:val="4E250A85"/>
    <w:rsid w:val="4FFD4925"/>
    <w:rsid w:val="505C172E"/>
    <w:rsid w:val="506405EA"/>
    <w:rsid w:val="52F46F0B"/>
    <w:rsid w:val="532B6A10"/>
    <w:rsid w:val="53D8014D"/>
    <w:rsid w:val="540D43AA"/>
    <w:rsid w:val="55E064E0"/>
    <w:rsid w:val="572C6D10"/>
    <w:rsid w:val="57805D82"/>
    <w:rsid w:val="5B323837"/>
    <w:rsid w:val="5DC34279"/>
    <w:rsid w:val="5EAB44E7"/>
    <w:rsid w:val="5FCD688E"/>
    <w:rsid w:val="5FF9BDAA"/>
    <w:rsid w:val="5FFE5333"/>
    <w:rsid w:val="5FFF3F72"/>
    <w:rsid w:val="608816D1"/>
    <w:rsid w:val="60EF4E7F"/>
    <w:rsid w:val="63316087"/>
    <w:rsid w:val="648B0A32"/>
    <w:rsid w:val="665233C1"/>
    <w:rsid w:val="69AC0D42"/>
    <w:rsid w:val="6AD9688B"/>
    <w:rsid w:val="6D0E3F22"/>
    <w:rsid w:val="744E4660"/>
    <w:rsid w:val="753355A2"/>
    <w:rsid w:val="759F1C61"/>
    <w:rsid w:val="769F2DE8"/>
    <w:rsid w:val="76FDEB7C"/>
    <w:rsid w:val="77F783D4"/>
    <w:rsid w:val="7879325C"/>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hd w:val="clear" w:color="auto" w:fill="FFFFFF"/>
      <w:spacing w:line="560" w:lineRule="atLeast"/>
      <w:ind w:firstLine="640"/>
      <w:jc w:val="left"/>
      <w:outlineLvl w:val="0"/>
    </w:pPr>
    <w:rPr>
      <w:rFonts w:ascii="黑体" w:hAnsi="黑体" w:eastAsia="黑体" w:cs="宋体"/>
      <w:color w:val="333333"/>
      <w:kern w:val="0"/>
      <w:sz w:val="32"/>
      <w:szCs w:val="32"/>
    </w:rPr>
  </w:style>
  <w:style w:type="paragraph" w:styleId="3">
    <w:name w:val="heading 2"/>
    <w:basedOn w:val="1"/>
    <w:next w:val="1"/>
    <w:qFormat/>
    <w:uiPriority w:val="0"/>
    <w:pPr>
      <w:widowControl/>
      <w:spacing w:before="100" w:beforeLines="0" w:beforeAutospacing="1" w:after="100" w:afterLines="0" w:afterAutospacing="1"/>
      <w:jc w:val="left"/>
      <w:outlineLvl w:val="1"/>
    </w:pPr>
    <w:rPr>
      <w:rFonts w:ascii="宋体" w:hAnsi="宋体" w:eastAsia="宋体" w:cs="宋体"/>
      <w:b/>
      <w:bCs/>
      <w:sz w:val="36"/>
      <w:szCs w:val="36"/>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5983</Words>
  <Characters>6086</Characters>
  <Lines>1</Lines>
  <Paragraphs>1</Paragraphs>
  <TotalTime>2</TotalTime>
  <ScaleCrop>false</ScaleCrop>
  <LinksUpToDate>false</LinksUpToDate>
  <CharactersWithSpaces>6588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2022-05-13T00:46:00Z</cp:lastPrinted>
  <dcterms:modified xsi:type="dcterms:W3CDTF">2023-07-03T02:41:00Z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27D892845B434A6CAE24855613C5B569_13</vt:lpwstr>
  </property>
</Properties>
</file>