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center"/>
        <w:textAlignment w:val="auto"/>
        <w:rPr>
          <w:rFonts w:hint="eastAsia" w:ascii="方正仿宋_GBK" w:hAnsi="方正仿宋_GBK" w:eastAsia="方正仿宋_GBK" w:cs="方正仿宋_GBK"/>
          <w:b/>
          <w:bCs/>
          <w:spacing w:val="-20"/>
          <w:kern w:val="0"/>
          <w:sz w:val="52"/>
          <w:szCs w:val="52"/>
        </w:rPr>
      </w:pPr>
      <w:r>
        <w:rPr>
          <w:rFonts w:hint="eastAsia" w:ascii="方正仿宋_GBK" w:hAnsi="方正仿宋_GBK" w:eastAsia="方正仿宋_GBK" w:cs="方正仿宋_GBK"/>
          <w:b/>
          <w:bCs/>
          <w:spacing w:val="-20"/>
          <w:kern w:val="0"/>
          <w:sz w:val="52"/>
          <w:szCs w:val="52"/>
        </w:rPr>
        <w:t>荣隆镇人民政府</w:t>
      </w:r>
    </w:p>
    <w:p>
      <w:pPr>
        <w:keepNext w:val="0"/>
        <w:keepLines w:val="0"/>
        <w:pageBreakBefore w:val="0"/>
        <w:kinsoku/>
        <w:wordWrap/>
        <w:overflowPunct/>
        <w:topLinePunct w:val="0"/>
        <w:autoSpaceDE/>
        <w:autoSpaceDN/>
        <w:bidi w:val="0"/>
        <w:snapToGrid/>
        <w:spacing w:line="560" w:lineRule="exact"/>
        <w:jc w:val="center"/>
        <w:textAlignment w:val="auto"/>
        <w:rPr>
          <w:rFonts w:hint="eastAsia" w:ascii="方正仿宋_GBK" w:hAnsi="方正仿宋_GBK" w:eastAsia="方正仿宋_GBK" w:cs="方正仿宋_GBK"/>
          <w:b/>
          <w:bCs/>
          <w:spacing w:val="-20"/>
          <w:kern w:val="0"/>
          <w:sz w:val="52"/>
          <w:szCs w:val="52"/>
        </w:rPr>
      </w:pPr>
      <w:r>
        <w:rPr>
          <w:rFonts w:hint="eastAsia" w:ascii="方正仿宋_GBK" w:hAnsi="方正仿宋_GBK" w:eastAsia="方正仿宋_GBK" w:cs="方正仿宋_GBK"/>
          <w:b/>
          <w:bCs/>
          <w:spacing w:val="-20"/>
          <w:kern w:val="0"/>
          <w:sz w:val="52"/>
          <w:szCs w:val="52"/>
        </w:rPr>
        <w:t>关于202</w:t>
      </w:r>
      <w:r>
        <w:rPr>
          <w:rFonts w:hint="eastAsia" w:ascii="方正仿宋_GBK" w:hAnsi="方正仿宋_GBK" w:eastAsia="方正仿宋_GBK" w:cs="方正仿宋_GBK"/>
          <w:b/>
          <w:bCs/>
          <w:spacing w:val="-20"/>
          <w:kern w:val="0"/>
          <w:sz w:val="52"/>
          <w:szCs w:val="52"/>
          <w:lang w:val="en-US" w:eastAsia="zh-CN"/>
        </w:rPr>
        <w:t>4</w:t>
      </w:r>
      <w:r>
        <w:rPr>
          <w:rFonts w:hint="eastAsia" w:ascii="方正仿宋_GBK" w:hAnsi="方正仿宋_GBK" w:eastAsia="方正仿宋_GBK" w:cs="方正仿宋_GBK"/>
          <w:b/>
          <w:bCs/>
          <w:spacing w:val="-20"/>
          <w:kern w:val="0"/>
          <w:sz w:val="52"/>
          <w:szCs w:val="52"/>
        </w:rPr>
        <w:t>年法治政府建设的报告</w:t>
      </w:r>
    </w:p>
    <w:p>
      <w:pPr>
        <w:pStyle w:val="3"/>
        <w:keepNext w:val="0"/>
        <w:keepLines w:val="0"/>
        <w:pageBreakBefore w:val="0"/>
        <w:kinsoku/>
        <w:wordWrap/>
        <w:overflowPunct/>
        <w:topLinePunct w:val="0"/>
        <w:autoSpaceDE/>
        <w:autoSpaceDN/>
        <w:bidi w:val="0"/>
        <w:snapToGrid/>
        <w:spacing w:line="560" w:lineRule="exact"/>
        <w:textAlignment w:val="auto"/>
      </w:pPr>
    </w:p>
    <w:p>
      <w:pPr>
        <w:pStyle w:val="3"/>
        <w:keepNext w:val="0"/>
        <w:keepLines w:val="0"/>
        <w:pageBreakBefore w:val="0"/>
        <w:numPr>
          <w:ilvl w:val="0"/>
          <w:numId w:val="0"/>
        </w:numPr>
        <w:kinsoku/>
        <w:wordWrap/>
        <w:overflowPunct/>
        <w:topLinePunct w:val="0"/>
        <w:autoSpaceDE/>
        <w:autoSpaceDN/>
        <w:bidi w:val="0"/>
        <w:snapToGrid/>
        <w:spacing w:after="0" w:line="560" w:lineRule="exact"/>
        <w:ind w:left="0" w:firstLine="640" w:firstLineChars="200"/>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2024年</w:t>
      </w:r>
      <w:r>
        <w:rPr>
          <w:rFonts w:hint="eastAsia" w:ascii="方正仿宋_GBK" w:hAnsi="方正仿宋_GBK" w:eastAsia="方正仿宋_GBK" w:cs="方正仿宋_GBK"/>
          <w:spacing w:val="0"/>
          <w:sz w:val="32"/>
          <w:szCs w:val="32"/>
          <w:lang w:eastAsia="zh-CN"/>
        </w:rPr>
        <w:t>，荣隆镇法制政府建设工作，在区委区政府的正确领导下，</w:t>
      </w:r>
      <w:r>
        <w:rPr>
          <w:rFonts w:hint="eastAsia" w:ascii="方正仿宋_GBK" w:hAnsi="方正仿宋_GBK" w:eastAsia="方正仿宋_GBK" w:cs="方正仿宋_GBK"/>
          <w:spacing w:val="0"/>
          <w:sz w:val="32"/>
          <w:szCs w:val="32"/>
          <w:lang w:val="en-US" w:eastAsia="zh-CN"/>
        </w:rPr>
        <w:t>坚持以习近平新时代中国特色社会主义思想为指导，深学笃用习近平法治思想，深入贯彻党的二十大精神，按照《重庆市〈法治中国建设规划2020—2025年）〉实施方案》、《重庆市法治社会建设实施方案（2021—2025年）》以及《重庆市荣昌区法治社会建设实施方案（2021—2025年）》等相关文件要求，深入推进法治政府建设</w:t>
      </w:r>
      <w:r>
        <w:rPr>
          <w:rFonts w:hint="eastAsia" w:ascii="方正仿宋_GBK" w:hAnsi="方正仿宋_GBK" w:eastAsia="方正仿宋_GBK" w:cs="方正仿宋_GBK"/>
          <w:spacing w:val="0"/>
          <w:sz w:val="32"/>
          <w:szCs w:val="32"/>
          <w:lang w:eastAsia="zh-CN"/>
        </w:rPr>
        <w:t>工作</w:t>
      </w:r>
      <w:r>
        <w:rPr>
          <w:rFonts w:hint="eastAsia" w:ascii="方正仿宋_GBK" w:hAnsi="方正仿宋_GBK" w:eastAsia="方正仿宋_GBK" w:cs="方正仿宋_GBK"/>
          <w:spacing w:val="0"/>
          <w:sz w:val="32"/>
          <w:szCs w:val="32"/>
          <w:lang w:val="en-US" w:eastAsia="zh-CN"/>
        </w:rPr>
        <w:t>，现将工作</w:t>
      </w:r>
      <w:r>
        <w:rPr>
          <w:rFonts w:hint="eastAsia" w:ascii="方正仿宋_GBK" w:hAnsi="方正仿宋_GBK" w:eastAsia="方正仿宋_GBK" w:cs="方正仿宋_GBK"/>
          <w:spacing w:val="0"/>
          <w:sz w:val="32"/>
          <w:szCs w:val="32"/>
          <w:lang w:eastAsia="zh-CN"/>
        </w:rPr>
        <w:t>开展</w:t>
      </w:r>
      <w:r>
        <w:rPr>
          <w:rFonts w:hint="eastAsia" w:ascii="方正仿宋_GBK" w:hAnsi="方正仿宋_GBK" w:eastAsia="方正仿宋_GBK" w:cs="方正仿宋_GBK"/>
          <w:spacing w:val="0"/>
          <w:sz w:val="32"/>
          <w:szCs w:val="32"/>
          <w:lang w:val="en-US" w:eastAsia="zh-CN"/>
        </w:rPr>
        <w:t>情况报告如下。</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一、202</w:t>
      </w:r>
      <w:r>
        <w:rPr>
          <w:rFonts w:hint="eastAsia" w:ascii="方正仿宋_GBK" w:hAnsi="方正仿宋_GBK" w:eastAsia="方正仿宋_GBK" w:cs="方正仿宋_GBK"/>
          <w:b w:val="0"/>
          <w:bCs w:val="0"/>
          <w:sz w:val="32"/>
          <w:szCs w:val="32"/>
          <w:lang w:val="en-US" w:eastAsia="zh-CN"/>
        </w:rPr>
        <w:t>4</w:t>
      </w:r>
      <w:r>
        <w:rPr>
          <w:rFonts w:hint="eastAsia" w:ascii="方正仿宋_GBK" w:hAnsi="方正仿宋_GBK" w:eastAsia="方正仿宋_GBK" w:cs="方正仿宋_GBK"/>
          <w:b w:val="0"/>
          <w:bCs w:val="0"/>
          <w:sz w:val="32"/>
          <w:szCs w:val="32"/>
        </w:rPr>
        <w:t>年工作举措和成效。</w:t>
      </w:r>
    </w:p>
    <w:p>
      <w:pPr>
        <w:pStyle w:val="3"/>
        <w:keepNext w:val="0"/>
        <w:keepLines w:val="0"/>
        <w:pageBreakBefore w:val="0"/>
        <w:numPr>
          <w:ilvl w:val="0"/>
          <w:numId w:val="0"/>
        </w:numPr>
        <w:kinsoku/>
        <w:wordWrap/>
        <w:overflowPunct/>
        <w:topLinePunct w:val="0"/>
        <w:autoSpaceDE/>
        <w:autoSpaceDN/>
        <w:bidi w:val="0"/>
        <w:snapToGrid/>
        <w:spacing w:after="0" w:line="56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lang w:eastAsia="zh-CN"/>
        </w:rPr>
        <w:t>（一）</w:t>
      </w:r>
      <w:r>
        <w:rPr>
          <w:rFonts w:hint="eastAsia" w:ascii="方正仿宋_GBK" w:hAnsi="方正仿宋_GBK" w:eastAsia="方正仿宋_GBK" w:cs="方正仿宋_GBK"/>
          <w:b w:val="0"/>
          <w:bCs w:val="0"/>
          <w:sz w:val="32"/>
          <w:szCs w:val="32"/>
          <w:shd w:val="clear" w:color="auto" w:fill="FFFFFF"/>
        </w:rPr>
        <w:t>深入学习贯彻落实习近平法治思想。</w:t>
      </w:r>
    </w:p>
    <w:p>
      <w:pPr>
        <w:pStyle w:val="3"/>
        <w:keepNext w:val="0"/>
        <w:keepLines w:val="0"/>
        <w:pageBreakBefore w:val="0"/>
        <w:numPr>
          <w:ilvl w:val="0"/>
          <w:numId w:val="0"/>
        </w:numPr>
        <w:kinsoku/>
        <w:wordWrap/>
        <w:overflowPunct/>
        <w:topLinePunct w:val="0"/>
        <w:autoSpaceDE/>
        <w:autoSpaceDN/>
        <w:bidi w:val="0"/>
        <w:snapToGrid/>
        <w:spacing w:after="0" w:line="560" w:lineRule="exact"/>
        <w:ind w:firstLine="640" w:firstLineChars="200"/>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一是抓学习领会。坚</w:t>
      </w:r>
      <w:r>
        <w:rPr>
          <w:rFonts w:hint="eastAsia" w:ascii="方正仿宋_GBK" w:hAnsi="方正仿宋_GBK" w:eastAsia="方正仿宋_GBK" w:cs="方正仿宋_GBK"/>
          <w:spacing w:val="0"/>
          <w:sz w:val="32"/>
          <w:szCs w:val="32"/>
          <w:lang w:val="en-US" w:eastAsia="zh-CN"/>
        </w:rPr>
        <w:t>持党委理论学习中心组学法制度，将习近平法治思想纳入镇2024年度党委理论学习中心组学习计划，专题学习《习近平法治思想学习纲要》。通过党委理论学习中心组、“三会一课”、周五集中学习日等方式累积开展学习20次，覆盖人员700余人。</w:t>
      </w:r>
    </w:p>
    <w:p>
      <w:pPr>
        <w:pStyle w:val="3"/>
        <w:keepNext w:val="0"/>
        <w:keepLines w:val="0"/>
        <w:pageBreakBefore w:val="0"/>
        <w:numPr>
          <w:ilvl w:val="0"/>
          <w:numId w:val="0"/>
        </w:numPr>
        <w:kinsoku/>
        <w:wordWrap/>
        <w:overflowPunct/>
        <w:topLinePunct w:val="0"/>
        <w:autoSpaceDE/>
        <w:autoSpaceDN/>
        <w:bidi w:val="0"/>
        <w:snapToGrid/>
        <w:spacing w:after="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pacing w:val="0"/>
          <w:sz w:val="32"/>
          <w:szCs w:val="32"/>
          <w:lang w:val="en-US" w:eastAsia="zh-CN"/>
        </w:rPr>
        <w:t>二是抓宣传阐释。</w:t>
      </w:r>
      <w:r>
        <w:rPr>
          <w:rFonts w:hint="eastAsia" w:ascii="方正仿宋_GBK" w:hAnsi="方正仿宋_GBK" w:eastAsia="方正仿宋_GBK" w:cs="方正仿宋_GBK"/>
          <w:spacing w:val="0"/>
          <w:sz w:val="32"/>
          <w:szCs w:val="32"/>
          <w:lang w:val="en-US" w:eastAsia="zh-CN"/>
        </w:rPr>
        <w:t>成立以镇党委书记为组长，镇党委副书记、镇长为副组长的普法领导小组为“八五”普法讲师团，深入开展法治宣讲活动。同时由镇领导带队组建宣讲小分队依托新时代文明实践站、小院讲堂和“荣隆镇”微信公众号等线上+线下形式开展宣讲活动，严格落实“谁执法谁普法”责任制度，在新风小院、新时代文明实践所（站）等开展形式多样的法治宣传活动共计69场次，宣传了《民法典》、习近平法治思想、反电信诈骗等内容，确保普通群众听得进、记得住、学的牢，切实让习近平法治思想“飞入寻常百姓家”。利用重要时间节点、赶场天开展法律咨询活动，包括法治3月宣传月、国家安全宣传、宪法宣传周、“6.26”国际禁毒日、莎姐守未、暑期安全自护法治宣传（反拐、防性侵、防溺水、禁毒）、等活动共计发放宣传资料共计7500余份，开展法律咨询95场。利用巡逻车、村村通广播宣传《民法典》、习近平法治思想、《宪法》、电信反诈等知识。各村（社区）、各单位利用LED显示屏、送法上门、横幅标语和固定的法治宣传专栏宣传习近平法治思想和各类法律法规知识共计90余处（次）。搭建法治宣传新载体。九个村（社区）不断完善法治文化宣传阵地，“小院+”实现法治宣传载体全覆盖，实现了普法要素不断向基层网格下沉、不断朝普通群众身边聚集，不断</w:t>
      </w:r>
      <w:r>
        <w:rPr>
          <w:rFonts w:hint="eastAsia" w:ascii="方正仿宋_GBK" w:hAnsi="方正仿宋_GBK" w:eastAsia="方正仿宋_GBK" w:cs="方正仿宋_GBK"/>
          <w:spacing w:val="0"/>
          <w:sz w:val="32"/>
          <w:szCs w:val="32"/>
        </w:rPr>
        <w:t>增强</w:t>
      </w:r>
      <w:r>
        <w:rPr>
          <w:rFonts w:hint="eastAsia" w:ascii="方正仿宋_GBK" w:hAnsi="方正仿宋_GBK" w:eastAsia="方正仿宋_GBK" w:cs="方正仿宋_GBK"/>
          <w:spacing w:val="0"/>
          <w:sz w:val="32"/>
          <w:szCs w:val="32"/>
          <w:lang w:eastAsia="zh-CN"/>
        </w:rPr>
        <w:t>了</w:t>
      </w:r>
      <w:r>
        <w:rPr>
          <w:rFonts w:hint="eastAsia" w:ascii="方正仿宋_GBK" w:hAnsi="方正仿宋_GBK" w:eastAsia="方正仿宋_GBK" w:cs="方正仿宋_GBK"/>
          <w:spacing w:val="0"/>
          <w:sz w:val="32"/>
          <w:szCs w:val="32"/>
        </w:rPr>
        <w:t>法治文化的渗透力、引导力和感召力</w:t>
      </w:r>
      <w:r>
        <w:rPr>
          <w:rFonts w:hint="eastAsia" w:ascii="方正仿宋_GBK" w:hAnsi="方正仿宋_GBK" w:eastAsia="方正仿宋_GBK" w:cs="方正仿宋_GBK"/>
          <w:spacing w:val="0"/>
          <w:sz w:val="32"/>
          <w:szCs w:val="32"/>
          <w:lang w:eastAsia="zh-CN"/>
        </w:rPr>
        <w:t>。</w:t>
      </w:r>
    </w:p>
    <w:p>
      <w:pPr>
        <w:pStyle w:val="7"/>
        <w:keepNext w:val="0"/>
        <w:keepLines w:val="0"/>
        <w:pageBreakBefore w:val="0"/>
        <w:numPr>
          <w:ilvl w:val="0"/>
          <w:numId w:val="0"/>
        </w:numPr>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val="0"/>
          <w:kern w:val="2"/>
          <w:sz w:val="32"/>
          <w:szCs w:val="32"/>
          <w:shd w:val="clear" w:color="auto" w:fill="FFFFFF"/>
        </w:rPr>
      </w:pPr>
      <w:r>
        <w:rPr>
          <w:rFonts w:hint="eastAsia" w:ascii="方正仿宋_GBK" w:hAnsi="方正仿宋_GBK" w:eastAsia="方正仿宋_GBK" w:cs="方正仿宋_GBK"/>
          <w:b w:val="0"/>
          <w:bCs w:val="0"/>
          <w:kern w:val="2"/>
          <w:sz w:val="32"/>
          <w:szCs w:val="32"/>
          <w:shd w:val="clear" w:color="auto" w:fill="FFFFFF"/>
          <w:lang w:eastAsia="zh-CN"/>
        </w:rPr>
        <w:t>（二）</w:t>
      </w:r>
      <w:r>
        <w:rPr>
          <w:rFonts w:hint="eastAsia" w:ascii="方正仿宋_GBK" w:hAnsi="方正仿宋_GBK" w:eastAsia="方正仿宋_GBK" w:cs="方正仿宋_GBK"/>
          <w:b w:val="0"/>
          <w:bCs w:val="0"/>
          <w:kern w:val="2"/>
          <w:sz w:val="32"/>
          <w:szCs w:val="32"/>
          <w:shd w:val="clear" w:color="auto" w:fill="FFFFFF"/>
        </w:rPr>
        <w:t>推进法治建设第一责任人职责切实履行。</w:t>
      </w:r>
    </w:p>
    <w:p>
      <w:pPr>
        <w:pStyle w:val="7"/>
        <w:keepNext w:val="0"/>
        <w:keepLines w:val="0"/>
        <w:pageBreakBefore w:val="0"/>
        <w:numPr>
          <w:ilvl w:val="0"/>
          <w:numId w:val="0"/>
        </w:numPr>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镇党委政府主要负责人严格执行《党政主要负责人履行推进法治建设第一责任人职责规定》，以身作则、率先垂范学法用法。在镇中心组学习会上，书记、镇长带头谈学习法律知识的体会；利用院坝会、小院讲堂深入村社与群众面对面宣讲法律知识和政府依法行政的政策措施；加强对法治政府建设进展情况的督促检查。</w:t>
      </w:r>
    </w:p>
    <w:p>
      <w:pPr>
        <w:pStyle w:val="4"/>
        <w:keepNext w:val="0"/>
        <w:keepLines w:val="0"/>
        <w:pageBreakBefore w:val="0"/>
        <w:kinsoku/>
        <w:wordWrap/>
        <w:overflowPunct/>
        <w:topLinePunct w:val="0"/>
        <w:autoSpaceDE/>
        <w:autoSpaceDN/>
        <w:bidi w:val="0"/>
        <w:snapToGrid/>
        <w:spacing w:line="560" w:lineRule="exact"/>
        <w:ind w:left="0" w:leftChars="0" w:firstLine="640" w:firstLineChars="200"/>
        <w:textAlignment w:val="auto"/>
        <w:rPr>
          <w:rFonts w:hint="eastAsia" w:ascii="方正仿宋_GBK" w:hAnsi="方正仿宋_GBK" w:eastAsia="方正仿宋_GBK" w:cs="方正仿宋_GBK"/>
          <w:b w:val="0"/>
          <w:bCs w:val="0"/>
          <w:kern w:val="2"/>
          <w:sz w:val="32"/>
          <w:szCs w:val="32"/>
          <w:shd w:val="clear" w:color="auto" w:fill="FFFFFF"/>
          <w:lang w:val="en-US" w:eastAsia="zh-CN" w:bidi="ar-SA"/>
        </w:rPr>
      </w:pPr>
      <w:r>
        <w:rPr>
          <w:rFonts w:hint="eastAsia" w:ascii="方正仿宋_GBK" w:hAnsi="方正仿宋_GBK" w:eastAsia="方正仿宋_GBK" w:cs="方正仿宋_GBK"/>
          <w:b w:val="0"/>
          <w:bCs w:val="0"/>
          <w:kern w:val="2"/>
          <w:sz w:val="32"/>
          <w:szCs w:val="32"/>
          <w:shd w:val="clear" w:color="auto" w:fill="FFFFFF"/>
          <w:lang w:val="en-US" w:eastAsia="zh-CN" w:bidi="ar-SA"/>
        </w:rPr>
        <w:t>（三）健全依法行政制度体系。</w:t>
      </w:r>
    </w:p>
    <w:p>
      <w:pPr>
        <w:pStyle w:val="7"/>
        <w:keepNext w:val="0"/>
        <w:keepLines w:val="0"/>
        <w:pageBreakBefore w:val="0"/>
        <w:kinsoku/>
        <w:wordWrap/>
        <w:overflowPunct/>
        <w:topLinePunct w:val="0"/>
        <w:autoSpaceDE/>
        <w:autoSpaceDN/>
        <w:bidi w:val="0"/>
        <w:snapToGrid/>
        <w:spacing w:before="0" w:beforeAutospacing="0" w:after="0" w:afterAutospacing="0" w:line="560" w:lineRule="exact"/>
        <w:ind w:left="0" w:firstLine="640"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b w:val="0"/>
          <w:bCs w:val="0"/>
          <w:spacing w:val="0"/>
          <w:kern w:val="2"/>
          <w:sz w:val="32"/>
          <w:szCs w:val="32"/>
          <w:lang w:val="en-US" w:eastAsia="zh-CN" w:bidi="ar-SA"/>
        </w:rPr>
        <w:t>一是加强行政规范性文件管理。</w:t>
      </w:r>
      <w:r>
        <w:rPr>
          <w:rFonts w:hint="eastAsia" w:ascii="方正仿宋_GBK" w:hAnsi="方正仿宋_GBK" w:eastAsia="方正仿宋_GBK" w:cs="方正仿宋_GBK"/>
          <w:spacing w:val="0"/>
          <w:kern w:val="2"/>
          <w:sz w:val="32"/>
          <w:szCs w:val="32"/>
          <w:lang w:val="en-US" w:eastAsia="zh-CN" w:bidi="ar-SA"/>
        </w:rPr>
        <w:t>荣隆镇强化并持续学习上级相关指导文件等内容，并建立健全“经办人-内设机构负责人-分管领导-党委书记/镇长”四级审核发文制度，严格执行相关程序，确保制发工作规范有序。今年，累计向区委报送备案党内规范性文件1份，确保中央决策部署、市委工作要求、区委具体安排在荣隆镇落地落实，助推全镇各项工作高质量发展。</w:t>
      </w:r>
    </w:p>
    <w:p>
      <w:pPr>
        <w:pStyle w:val="7"/>
        <w:keepNext w:val="0"/>
        <w:keepLines w:val="0"/>
        <w:pageBreakBefore w:val="0"/>
        <w:kinsoku/>
        <w:wordWrap/>
        <w:overflowPunct/>
        <w:topLinePunct w:val="0"/>
        <w:autoSpaceDE/>
        <w:autoSpaceDN/>
        <w:bidi w:val="0"/>
        <w:snapToGrid/>
        <w:spacing w:before="0" w:beforeAutospacing="0" w:after="0" w:afterAutospacing="0" w:line="560"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pacing w:val="0"/>
          <w:kern w:val="2"/>
          <w:sz w:val="32"/>
          <w:szCs w:val="32"/>
          <w:lang w:val="en-US" w:eastAsia="zh-CN" w:bidi="ar-SA"/>
        </w:rPr>
        <w:t>二是发挥法律明白人作用。</w:t>
      </w:r>
      <w:r>
        <w:rPr>
          <w:rFonts w:hint="eastAsia" w:ascii="方正仿宋_GBK" w:hAnsi="方正仿宋_GBK" w:eastAsia="方正仿宋_GBK" w:cs="方正仿宋_GBK"/>
          <w:spacing w:val="0"/>
          <w:kern w:val="2"/>
          <w:sz w:val="32"/>
          <w:szCs w:val="32"/>
          <w:lang w:val="en-US" w:eastAsia="zh-CN" w:bidi="ar-SA"/>
        </w:rPr>
        <w:t>贯彻习近平法治思想，坚持和发展新时代“枫桥经验”，提升“法律明白人”培养质效，推动在基层治理中更好发挥作用；荣隆镇培养法律明白人45人，今年，累计开展法律明白人培训29次，参与矛盾纠纷调解600余件。发挥法律明白人的作用更加突出，激励保障更加有力，成为了维护基层和谐稳定重要力量，为现代化新荣昌建设纵深推进、开创新局夯实基层基础</w:t>
      </w:r>
      <w:r>
        <w:rPr>
          <w:rFonts w:hint="eastAsia" w:ascii="方正仿宋_GBK" w:hAnsi="方正仿宋_GBK" w:eastAsia="方正仿宋_GBK" w:cs="方正仿宋_GBK"/>
          <w:sz w:val="32"/>
          <w:szCs w:val="32"/>
          <w:lang w:val="en-US" w:eastAsia="zh-CN"/>
        </w:rPr>
        <w:t>。</w:t>
      </w:r>
    </w:p>
    <w:p>
      <w:pPr>
        <w:pStyle w:val="7"/>
        <w:keepNext w:val="0"/>
        <w:keepLines w:val="0"/>
        <w:pageBreakBefore w:val="0"/>
        <w:kinsoku/>
        <w:wordWrap/>
        <w:overflowPunct/>
        <w:topLinePunct w:val="0"/>
        <w:autoSpaceDE/>
        <w:autoSpaceDN/>
        <w:bidi w:val="0"/>
        <w:snapToGrid/>
        <w:spacing w:before="0" w:beforeAutospacing="0" w:after="0" w:afterAutospacing="0" w:line="560" w:lineRule="exact"/>
        <w:ind w:left="0" w:firstLine="640"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（四）完善执法体制机制建设。</w:t>
      </w:r>
    </w:p>
    <w:p>
      <w:pPr>
        <w:pStyle w:val="7"/>
        <w:keepNext w:val="0"/>
        <w:keepLines w:val="0"/>
        <w:pageBreakBefore w:val="0"/>
        <w:kinsoku/>
        <w:wordWrap/>
        <w:overflowPunct/>
        <w:topLinePunct w:val="0"/>
        <w:autoSpaceDE/>
        <w:autoSpaceDN/>
        <w:bidi w:val="0"/>
        <w:snapToGrid/>
        <w:spacing w:before="0" w:beforeAutospacing="0" w:after="0" w:afterAutospacing="0" w:line="560" w:lineRule="exact"/>
        <w:ind w:left="0" w:firstLine="640"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b w:val="0"/>
          <w:bCs w:val="0"/>
          <w:spacing w:val="0"/>
          <w:kern w:val="2"/>
          <w:sz w:val="32"/>
          <w:szCs w:val="32"/>
          <w:lang w:val="en-US" w:eastAsia="zh-CN" w:bidi="ar-SA"/>
        </w:rPr>
        <w:t>一是加强行政执法规范化建设。荣</w:t>
      </w:r>
      <w:r>
        <w:rPr>
          <w:rFonts w:hint="eastAsia" w:ascii="方正仿宋_GBK" w:hAnsi="方正仿宋_GBK" w:eastAsia="方正仿宋_GBK" w:cs="方正仿宋_GBK"/>
          <w:spacing w:val="0"/>
          <w:kern w:val="2"/>
          <w:sz w:val="32"/>
          <w:szCs w:val="32"/>
          <w:lang w:val="en-US" w:eastAsia="zh-CN" w:bidi="ar-SA"/>
        </w:rPr>
        <w:t>隆镇认真领会区依法治区办下发的关于行政执法“三项制度”文件精神，不断健全荣隆镇行政执法公示制度，做到事前、事中、事后公示内容完善。推进行政执法全过程记录制度的落实，特别是对执法过程中的重要环节如调查取证、送达文书等过程，荣隆镇执法人员就地取材，充分利用智能手机的录音录像功能进行记录，做好执法全过程留痕和可溯管理。</w:t>
      </w:r>
    </w:p>
    <w:p>
      <w:pPr>
        <w:pStyle w:val="3"/>
        <w:keepNext w:val="0"/>
        <w:keepLines w:val="0"/>
        <w:pageBreakBefore w:val="0"/>
        <w:numPr>
          <w:ilvl w:val="0"/>
          <w:numId w:val="0"/>
        </w:numPr>
        <w:kinsoku/>
        <w:wordWrap/>
        <w:overflowPunct/>
        <w:topLinePunct w:val="0"/>
        <w:autoSpaceDE/>
        <w:autoSpaceDN/>
        <w:bidi w:val="0"/>
        <w:snapToGrid/>
        <w:spacing w:after="0" w:line="560" w:lineRule="exact"/>
        <w:ind w:left="0" w:leftChars="0" w:firstLine="640" w:firstLineChars="200"/>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b w:val="0"/>
          <w:bCs w:val="0"/>
          <w:spacing w:val="0"/>
          <w:kern w:val="2"/>
          <w:sz w:val="32"/>
          <w:szCs w:val="32"/>
          <w:lang w:val="en-US" w:eastAsia="zh-CN" w:bidi="ar-SA"/>
        </w:rPr>
        <w:t>二是加大重点领域执法力度。</w:t>
      </w:r>
      <w:r>
        <w:rPr>
          <w:rFonts w:hint="eastAsia" w:ascii="方正仿宋_GBK" w:hAnsi="方正仿宋_GBK" w:eastAsia="方正仿宋_GBK" w:cs="方正仿宋_GBK"/>
          <w:spacing w:val="0"/>
          <w:kern w:val="2"/>
          <w:sz w:val="32"/>
          <w:szCs w:val="32"/>
          <w:lang w:val="en-US" w:eastAsia="zh-CN" w:bidi="ar-SA"/>
        </w:rPr>
        <w:t>深入实施安全生产专项整治行动，认真开展大排查大整治大执法行动，加大安全生产、生态环境等</w:t>
      </w:r>
      <w:r>
        <w:rPr>
          <w:rFonts w:hint="eastAsia" w:ascii="方正仿宋_GBK" w:hAnsi="方正仿宋_GBK" w:eastAsia="方正仿宋_GBK" w:cs="方正仿宋_GBK"/>
          <w:spacing w:val="0"/>
          <w:sz w:val="32"/>
          <w:szCs w:val="32"/>
          <w:lang w:val="en-US" w:eastAsia="zh-CN"/>
        </w:rPr>
        <w:t>方面的宣传和执法检查力度。全面开展工贸行业企业安全生产监督执法工作，今年累计出动执法人员140余人次，发现大小安全隐患60余处，督促整改60余处；处罚各类秸秆禁烧、消防等违法行为12起，利用村规民约处罚火9起，收缴罚款750元。</w:t>
      </w:r>
    </w:p>
    <w:p>
      <w:pPr>
        <w:pStyle w:val="3"/>
        <w:keepNext w:val="0"/>
        <w:keepLines w:val="0"/>
        <w:pageBreakBefore w:val="0"/>
        <w:numPr>
          <w:ilvl w:val="0"/>
          <w:numId w:val="0"/>
        </w:numPr>
        <w:kinsoku/>
        <w:wordWrap/>
        <w:overflowPunct/>
        <w:topLinePunct w:val="0"/>
        <w:autoSpaceDE/>
        <w:autoSpaceDN/>
        <w:bidi w:val="0"/>
        <w:snapToGrid/>
        <w:spacing w:after="0" w:line="560" w:lineRule="exact"/>
        <w:ind w:left="0"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kern w:val="2"/>
          <w:sz w:val="32"/>
          <w:szCs w:val="32"/>
          <w:lang w:val="en-US" w:eastAsia="zh-CN" w:bidi="ar-SA"/>
        </w:rPr>
        <w:t xml:space="preserve">三是加大联合执法力度。 </w:t>
      </w:r>
      <w:r>
        <w:rPr>
          <w:rFonts w:hint="eastAsia" w:ascii="方正仿宋_GBK" w:hAnsi="方正仿宋_GBK" w:eastAsia="方正仿宋_GBK" w:cs="方正仿宋_GBK"/>
          <w:b w:val="0"/>
          <w:bCs w:val="0"/>
          <w:spacing w:val="0"/>
          <w:sz w:val="32"/>
          <w:szCs w:val="32"/>
          <w:lang w:val="en-US" w:eastAsia="zh-CN"/>
        </w:rPr>
        <w:t>联合镇派出所开展禁止焚烧秸秆巡查30起，处罚1起。</w:t>
      </w:r>
    </w:p>
    <w:p>
      <w:pPr>
        <w:pStyle w:val="7"/>
        <w:keepNext w:val="0"/>
        <w:keepLines w:val="0"/>
        <w:pageBreakBefore w:val="0"/>
        <w:kinsoku/>
        <w:wordWrap/>
        <w:overflowPunct/>
        <w:topLinePunct w:val="0"/>
        <w:autoSpaceDE/>
        <w:autoSpaceDN/>
        <w:bidi w:val="0"/>
        <w:snapToGrid/>
        <w:spacing w:before="0" w:beforeAutospacing="0" w:after="0" w:afterAutospacing="0" w:line="560" w:lineRule="exact"/>
        <w:ind w:left="0" w:firstLine="640"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b w:val="0"/>
          <w:bCs w:val="0"/>
          <w:spacing w:val="0"/>
          <w:kern w:val="2"/>
          <w:sz w:val="32"/>
          <w:szCs w:val="32"/>
          <w:lang w:val="en-US" w:eastAsia="zh-CN" w:bidi="ar-SA"/>
        </w:rPr>
        <w:t>四是提高执法人员专业能力。</w:t>
      </w:r>
      <w:r>
        <w:rPr>
          <w:rFonts w:hint="eastAsia" w:ascii="方正仿宋_GBK" w:hAnsi="方正仿宋_GBK" w:eastAsia="方正仿宋_GBK" w:cs="方正仿宋_GBK"/>
          <w:spacing w:val="0"/>
          <w:kern w:val="2"/>
          <w:sz w:val="32"/>
          <w:szCs w:val="32"/>
          <w:lang w:val="en-US" w:eastAsia="zh-CN" w:bidi="ar-SA"/>
        </w:rPr>
        <w:t>结合“线上+线下”学习形式提升执法人员专业能力，通过参加区司法局组织的行政执法人员培训班、“学习强国”、“荣昌微发布”等线上线下平台，累计培养15名专业人员，并参加全市行政执法人员岗位培训和考核，均获得执法证书。</w:t>
      </w:r>
    </w:p>
    <w:p>
      <w:pPr>
        <w:pStyle w:val="7"/>
        <w:keepNext w:val="0"/>
        <w:keepLines w:val="0"/>
        <w:pageBreakBefore w:val="0"/>
        <w:kinsoku/>
        <w:wordWrap/>
        <w:overflowPunct/>
        <w:topLinePunct w:val="0"/>
        <w:autoSpaceDE/>
        <w:autoSpaceDN/>
        <w:bidi w:val="0"/>
        <w:snapToGrid/>
        <w:spacing w:before="0" w:beforeAutospacing="0" w:after="0" w:afterAutospacing="0" w:line="560" w:lineRule="exact"/>
        <w:ind w:left="0" w:firstLine="640"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（五）持续深化“放管服”改革。</w:t>
      </w:r>
    </w:p>
    <w:p>
      <w:pPr>
        <w:pStyle w:val="7"/>
        <w:keepNext w:val="0"/>
        <w:keepLines w:val="0"/>
        <w:pageBreakBefore w:val="0"/>
        <w:kinsoku/>
        <w:wordWrap/>
        <w:overflowPunct/>
        <w:topLinePunct w:val="0"/>
        <w:autoSpaceDE/>
        <w:autoSpaceDN/>
        <w:bidi w:val="0"/>
        <w:snapToGrid/>
        <w:spacing w:before="0" w:beforeAutospacing="0" w:after="0" w:afterAutospacing="0" w:line="560" w:lineRule="exact"/>
        <w:ind w:left="0" w:firstLine="640" w:firstLineChars="200"/>
        <w:jc w:val="both"/>
        <w:textAlignment w:val="auto"/>
        <w:rPr>
          <w:rFonts w:hint="eastAsia" w:ascii="方正仿宋_GBK" w:hAnsi="方正仿宋_GBK" w:eastAsia="方正仿宋_GBK" w:cs="方正仿宋_GBK"/>
          <w:b w:val="0"/>
          <w:bCs w:val="0"/>
          <w:spacing w:val="0"/>
          <w:kern w:val="2"/>
          <w:sz w:val="32"/>
          <w:szCs w:val="32"/>
          <w:lang w:val="en-US" w:eastAsia="zh-CN" w:bidi="ar-SA"/>
        </w:rPr>
      </w:pPr>
      <w:r>
        <w:rPr>
          <w:rFonts w:hint="eastAsia" w:ascii="方正仿宋_GBK" w:hAnsi="方正仿宋_GBK" w:eastAsia="方正仿宋_GBK" w:cs="方正仿宋_GBK"/>
          <w:b w:val="0"/>
          <w:bCs w:val="0"/>
          <w:spacing w:val="0"/>
          <w:kern w:val="2"/>
          <w:sz w:val="32"/>
          <w:szCs w:val="32"/>
          <w:lang w:val="en-US" w:eastAsia="zh-CN" w:bidi="ar-SA"/>
        </w:rPr>
        <w:t>一是营造法治化营商环境。深入贯彻党的二十大精神和习近平总书记关于民营经济发展的重要论述，深刻领会营造荣昌“123456”营商环境推动民营经济高质量发展的基本内涵；积极开展非法集资、反电诈等宣传教育活动；建立健全投资项目绿色通道，重点做好招商引资项目工作。</w:t>
      </w:r>
    </w:p>
    <w:p>
      <w:pPr>
        <w:pStyle w:val="7"/>
        <w:keepNext w:val="0"/>
        <w:keepLines w:val="0"/>
        <w:pageBreakBefore w:val="0"/>
        <w:kinsoku/>
        <w:wordWrap/>
        <w:overflowPunct/>
        <w:topLinePunct w:val="0"/>
        <w:autoSpaceDE/>
        <w:autoSpaceDN/>
        <w:bidi w:val="0"/>
        <w:snapToGrid/>
        <w:spacing w:before="0" w:beforeAutospacing="0" w:after="0" w:afterAutospacing="0" w:line="560" w:lineRule="exact"/>
        <w:ind w:left="0" w:firstLine="640"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b w:val="0"/>
          <w:bCs w:val="0"/>
          <w:spacing w:val="0"/>
          <w:kern w:val="2"/>
          <w:sz w:val="32"/>
          <w:szCs w:val="32"/>
          <w:lang w:val="en-US" w:eastAsia="zh-CN" w:bidi="ar-SA"/>
        </w:rPr>
        <w:t>二是优化政务服务。加</w:t>
      </w:r>
      <w:r>
        <w:rPr>
          <w:rFonts w:hint="eastAsia" w:ascii="方正仿宋_GBK" w:hAnsi="方正仿宋_GBK" w:eastAsia="方正仿宋_GBK" w:cs="方正仿宋_GBK"/>
          <w:spacing w:val="0"/>
          <w:kern w:val="2"/>
          <w:sz w:val="32"/>
          <w:szCs w:val="32"/>
          <w:lang w:val="en-US" w:eastAsia="zh-CN" w:bidi="ar-SA"/>
        </w:rPr>
        <w:t>强“智慧政务”综合管理信息化平台推广使用，严格按照规定推广使用“智慧政务”，做深做实全流程网办事项；组织各村社区参加“渝快办”相关培训工作，提升业务熟悉流程，各村社区张贴“渝快办”海报，推进渝快办深入百姓生活。</w:t>
      </w:r>
    </w:p>
    <w:p>
      <w:pPr>
        <w:pStyle w:val="4"/>
        <w:keepNext w:val="0"/>
        <w:keepLines w:val="0"/>
        <w:pageBreakBefore w:val="0"/>
        <w:kinsoku/>
        <w:wordWrap/>
        <w:overflowPunct/>
        <w:topLinePunct w:val="0"/>
        <w:autoSpaceDE/>
        <w:autoSpaceDN/>
        <w:bidi w:val="0"/>
        <w:snapToGrid/>
        <w:spacing w:line="560" w:lineRule="exact"/>
        <w:ind w:left="0" w:leftChars="0" w:firstLine="640" w:firstLineChars="200"/>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（六）依法公开透明政府信息。</w:t>
      </w:r>
    </w:p>
    <w:p>
      <w:pPr>
        <w:pStyle w:val="4"/>
        <w:keepNext w:val="0"/>
        <w:keepLines w:val="0"/>
        <w:pageBreakBefore w:val="0"/>
        <w:kinsoku/>
        <w:wordWrap/>
        <w:overflowPunct/>
        <w:topLinePunct w:val="0"/>
        <w:autoSpaceDE/>
        <w:autoSpaceDN/>
        <w:bidi w:val="0"/>
        <w:snapToGrid/>
        <w:spacing w:line="560" w:lineRule="exact"/>
        <w:ind w:left="0" w:leftChars="0" w:firstLine="640" w:firstLineChars="200"/>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加大政务公开力度，线上线下相结合。定期在政府网站公开法定事项，随时更新荣隆镇工作动态，让群众及时了解荣隆镇工作开展情况。设置线下政府公开专区，摆放政策解读、招工等相关信息，依法保障人民群众合理信息的需求，促进行政权力透明规范运行。</w:t>
      </w:r>
    </w:p>
    <w:p>
      <w:pPr>
        <w:keepNext w:val="0"/>
        <w:keepLines w:val="0"/>
        <w:pageBreakBefore w:val="0"/>
        <w:kinsoku/>
        <w:wordWrap/>
        <w:overflowPunct/>
        <w:topLinePunct w:val="0"/>
        <w:autoSpaceDE/>
        <w:autoSpaceDN/>
        <w:bidi w:val="0"/>
        <w:snapToGrid/>
        <w:spacing w:line="560" w:lineRule="exact"/>
        <w:ind w:left="0" w:firstLine="640" w:firstLineChars="200"/>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（七）依法有效化解社会矛盾。</w:t>
      </w:r>
    </w:p>
    <w:p>
      <w:pPr>
        <w:pStyle w:val="7"/>
        <w:keepNext w:val="0"/>
        <w:keepLines w:val="0"/>
        <w:pageBreakBefore w:val="0"/>
        <w:kinsoku/>
        <w:wordWrap/>
        <w:overflowPunct/>
        <w:topLinePunct w:val="0"/>
        <w:autoSpaceDE/>
        <w:autoSpaceDN/>
        <w:bidi w:val="0"/>
        <w:snapToGrid/>
        <w:spacing w:before="0" w:beforeAutospacing="0" w:after="0" w:afterAutospacing="0" w:line="560" w:lineRule="exact"/>
        <w:ind w:left="0" w:firstLine="640"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做好信访工作。今年，荣隆镇平安办坚持领导公开接访日和群众工作日相结合，严格按照“群众诉求合理的解决到位，诉求无理的思想教育到位，生活困难的帮扶到位，行为违法的依法处理到位”原则，共接待群众来访130余次，办理人民来件75件（其中群众来访17条，网上投诉58条），均已办结。</w:t>
      </w:r>
    </w:p>
    <w:p>
      <w:pPr>
        <w:pStyle w:val="7"/>
        <w:keepNext w:val="0"/>
        <w:keepLines w:val="0"/>
        <w:pageBreakBefore w:val="0"/>
        <w:kinsoku/>
        <w:wordWrap/>
        <w:overflowPunct/>
        <w:topLinePunct w:val="0"/>
        <w:autoSpaceDE/>
        <w:autoSpaceDN/>
        <w:bidi w:val="0"/>
        <w:snapToGrid/>
        <w:spacing w:before="0" w:beforeAutospacing="0" w:after="0" w:afterAutospacing="0" w:line="560" w:lineRule="exact"/>
        <w:ind w:left="0" w:firstLine="640"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二、存在的主要问题</w:t>
      </w:r>
    </w:p>
    <w:p>
      <w:pPr>
        <w:keepNext w:val="0"/>
        <w:keepLines w:val="0"/>
        <w:pageBreakBefore w:val="0"/>
        <w:kinsoku/>
        <w:wordWrap/>
        <w:overflowPunct/>
        <w:topLinePunct w:val="0"/>
        <w:autoSpaceDE/>
        <w:autoSpaceDN/>
        <w:bidi w:val="0"/>
        <w:adjustRightInd w:val="0"/>
        <w:snapToGrid/>
        <w:spacing w:line="560" w:lineRule="exact"/>
        <w:ind w:left="0" w:firstLine="640" w:firstLineChars="200"/>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（一）全社会法治意识有待提高。虽然通过多年的普法教育活动，全民的法治意识有了很大程度的提高，但法治观念淡薄、有法不依、知法犯法的现象还依然存在。</w:t>
      </w:r>
    </w:p>
    <w:p>
      <w:pPr>
        <w:keepNext w:val="0"/>
        <w:keepLines w:val="0"/>
        <w:pageBreakBefore w:val="0"/>
        <w:kinsoku/>
        <w:wordWrap/>
        <w:overflowPunct/>
        <w:topLinePunct w:val="0"/>
        <w:autoSpaceDE/>
        <w:autoSpaceDN/>
        <w:bidi w:val="0"/>
        <w:adjustRightInd w:val="0"/>
        <w:snapToGrid/>
        <w:spacing w:line="560" w:lineRule="exact"/>
        <w:ind w:left="0" w:firstLine="640" w:firstLineChars="200"/>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（二）法治教育“网格化”有待深入。主要是农村大多数青壮年外出务工，留守在家的多是“老弱病残、妇女、儿童”，普法教育深入难，法律明白人开展工作难。</w:t>
      </w:r>
    </w:p>
    <w:p>
      <w:pPr>
        <w:keepNext w:val="0"/>
        <w:keepLines w:val="0"/>
        <w:pageBreakBefore w:val="0"/>
        <w:kinsoku/>
        <w:wordWrap/>
        <w:overflowPunct/>
        <w:topLinePunct w:val="0"/>
        <w:autoSpaceDE/>
        <w:autoSpaceDN/>
        <w:bidi w:val="0"/>
        <w:adjustRightInd w:val="0"/>
        <w:snapToGrid/>
        <w:spacing w:line="560" w:lineRule="exact"/>
        <w:ind w:left="0" w:firstLine="640" w:firstLineChars="200"/>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三）业务能力有待提高。在普法队伍、志愿者队伍培育方面制度建设不够健全，缺少相应的招募、培训、组织管理、奖励机制。且普法队伍里大多数是兼职普法员，由于没有接受过较为全面、系统、专业的法律培训，自身法律素养不高，在开展普法工作中要么照本宣科，要么简单的上传下达，普法效果一般，满足不了不同群众的法律需求。</w:t>
      </w:r>
    </w:p>
    <w:p>
      <w:pPr>
        <w:pStyle w:val="2"/>
        <w:keepNext w:val="0"/>
        <w:keepLines w:val="0"/>
        <w:pageBreakBefore w:val="0"/>
        <w:kinsoku/>
        <w:wordWrap/>
        <w:overflowPunct/>
        <w:topLinePunct w:val="0"/>
        <w:autoSpaceDE/>
        <w:autoSpaceDN/>
        <w:bidi w:val="0"/>
        <w:snapToGrid/>
        <w:spacing w:line="560" w:lineRule="exact"/>
        <w:ind w:left="0" w:firstLine="640" w:firstLineChars="200"/>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（四）普法经费不足。基层普法无专项经费将导致普法工作受到影响，难以适应社会发展的需要。</w:t>
      </w:r>
    </w:p>
    <w:p>
      <w:pPr>
        <w:pStyle w:val="3"/>
        <w:keepNext w:val="0"/>
        <w:keepLines w:val="0"/>
        <w:pageBreakBefore w:val="0"/>
        <w:kinsoku/>
        <w:wordWrap/>
        <w:overflowPunct/>
        <w:topLinePunct w:val="0"/>
        <w:autoSpaceDE/>
        <w:autoSpaceDN/>
        <w:bidi w:val="0"/>
        <w:snapToGrid/>
        <w:spacing w:after="0" w:line="560" w:lineRule="exact"/>
        <w:ind w:left="0" w:firstLine="640" w:firstLineChars="200"/>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三、2025年主要工作思路和打算</w:t>
      </w:r>
    </w:p>
    <w:p>
      <w:pPr>
        <w:keepNext w:val="0"/>
        <w:keepLines w:val="0"/>
        <w:pageBreakBefore w:val="0"/>
        <w:kinsoku/>
        <w:wordWrap/>
        <w:overflowPunct/>
        <w:topLinePunct w:val="0"/>
        <w:autoSpaceDE/>
        <w:autoSpaceDN/>
        <w:bidi w:val="0"/>
        <w:adjustRightInd w:val="0"/>
        <w:snapToGrid/>
        <w:spacing w:line="560" w:lineRule="exact"/>
        <w:ind w:left="0" w:firstLine="640" w:firstLineChars="200"/>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（一）进一步提高我镇领导干部的普法意识。领导干部要切实加强对分管领域普法工作的领导，真正把普法工作放在心上，把普法工作融入到分管工作的方方面面。</w:t>
      </w:r>
    </w:p>
    <w:p>
      <w:pPr>
        <w:keepNext w:val="0"/>
        <w:keepLines w:val="0"/>
        <w:pageBreakBefore w:val="0"/>
        <w:kinsoku/>
        <w:wordWrap/>
        <w:overflowPunct/>
        <w:topLinePunct w:val="0"/>
        <w:autoSpaceDE/>
        <w:autoSpaceDN/>
        <w:bidi w:val="0"/>
        <w:adjustRightInd w:val="0"/>
        <w:snapToGrid/>
        <w:spacing w:line="560" w:lineRule="exact"/>
        <w:ind w:left="0" w:firstLine="640" w:firstLineChars="200"/>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二）进一步创新普法宣传教育方式方法。按照不同的文化层次，不同的职业特点，不同的年龄阶段，制定普法计划和普法内容。紧密结合实际，利用广播、宣传车、横幅、标语等多种形式，办好法治宣传栏目，提高法律普及效果。同时通过身边的人、身边的事，运用以案说法、以案释法的形式，通过网格员及网格指导员在做集体经济发展工作、脱贫攻坚、森林防火、人居环境整治等工作的同时，加大对普治知识宣传力度，以增强普法教育宣传的覆盖面和影响力。</w:t>
      </w:r>
    </w:p>
    <w:p>
      <w:pPr>
        <w:keepNext w:val="0"/>
        <w:keepLines w:val="0"/>
        <w:pageBreakBefore w:val="0"/>
        <w:kinsoku/>
        <w:wordWrap/>
        <w:overflowPunct/>
        <w:topLinePunct w:val="0"/>
        <w:autoSpaceDE/>
        <w:autoSpaceDN/>
        <w:bidi w:val="0"/>
        <w:adjustRightInd w:val="0"/>
        <w:snapToGrid/>
        <w:spacing w:line="560" w:lineRule="exact"/>
        <w:ind w:left="0" w:firstLine="640" w:firstLineChars="200"/>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三）进一步强化普法队伍建设。围绕普法活动的行动意义、实操措施等广泛开展机关干部、调解员、网格员、村（社区）干部、法律明白人、普法工作队员的业务培训；不断夯实以网格为单位开展法律宣传的工作基调；同时联系区法院、检查院、律师事务所的专业从业人员培训机关干部和普法工作者。组建一只制度完善、活动丰富、专业过硬、成效明显的普法宣传队伍。</w:t>
      </w:r>
    </w:p>
    <w:p>
      <w:pPr>
        <w:pStyle w:val="2"/>
        <w:keepNext w:val="0"/>
        <w:keepLines w:val="0"/>
        <w:pageBreakBefore w:val="0"/>
        <w:kinsoku/>
        <w:wordWrap/>
        <w:overflowPunct/>
        <w:topLinePunct w:val="0"/>
        <w:autoSpaceDE/>
        <w:autoSpaceDN/>
        <w:bidi w:val="0"/>
        <w:snapToGrid/>
        <w:spacing w:line="560" w:lineRule="exact"/>
        <w:ind w:left="0" w:firstLine="640" w:firstLineChars="200"/>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（四）加大经费投入力度。积极争取区财政、区级部门的支持，加大对荣隆镇基层法治宣传经费的投入力度，使普法投入能够与当前经济、社会发展水平相适应。</w:t>
      </w:r>
    </w:p>
    <w:p>
      <w:pPr>
        <w:keepNext w:val="0"/>
        <w:keepLines w:val="0"/>
        <w:pageBreakBefore w:val="0"/>
        <w:kinsoku/>
        <w:wordWrap/>
        <w:overflowPunct/>
        <w:topLinePunct w:val="0"/>
        <w:autoSpaceDE/>
        <w:autoSpaceDN/>
        <w:bidi w:val="0"/>
        <w:snapToGrid/>
        <w:spacing w:line="560" w:lineRule="exact"/>
        <w:ind w:left="0" w:firstLine="640" w:firstLineChars="200"/>
        <w:textAlignment w:val="auto"/>
        <w:rPr>
          <w:rFonts w:hint="eastAsia" w:ascii="方正仿宋_GBK" w:hAnsi="方正仿宋_GBK" w:eastAsia="方正仿宋_GBK" w:cs="方正仿宋_GBK"/>
          <w:spacing w:val="0"/>
          <w:kern w:val="2"/>
          <w:sz w:val="32"/>
          <w:szCs w:val="32"/>
          <w:lang w:val="en-US" w:eastAsia="zh-CN" w:bidi="ar-SA"/>
        </w:rPr>
      </w:pPr>
    </w:p>
    <w:p>
      <w:pPr>
        <w:keepNext w:val="0"/>
        <w:keepLines w:val="0"/>
        <w:pageBreakBefore w:val="0"/>
        <w:kinsoku/>
        <w:wordWrap/>
        <w:overflowPunct/>
        <w:topLinePunct w:val="0"/>
        <w:autoSpaceDE/>
        <w:autoSpaceDN/>
        <w:bidi w:val="0"/>
        <w:snapToGrid/>
        <w:spacing w:line="560" w:lineRule="exact"/>
        <w:ind w:firstLine="5760" w:firstLineChars="1800"/>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荣隆镇人民政府</w:t>
      </w:r>
    </w:p>
    <w:p>
      <w:pPr>
        <w:pStyle w:val="2"/>
        <w:keepNext w:val="0"/>
        <w:keepLines w:val="0"/>
        <w:pageBreakBefore w:val="0"/>
        <w:kinsoku/>
        <w:wordWrap/>
        <w:overflowPunct/>
        <w:topLinePunct w:val="0"/>
        <w:autoSpaceDE/>
        <w:autoSpaceDN/>
        <w:bidi w:val="0"/>
        <w:snapToGrid/>
        <w:spacing w:line="560" w:lineRule="exact"/>
        <w:ind w:left="0" w:firstLine="5760" w:firstLineChars="1800"/>
        <w:textAlignment w:val="auto"/>
        <w:rPr>
          <w:rFonts w:hint="eastAsia" w:ascii="方正仿宋_GBK" w:hAnsi="方正仿宋_GBK" w:eastAsia="方正仿宋_GBK" w:cs="方正仿宋_GBK"/>
          <w:spacing w:val="0"/>
          <w:kern w:val="2"/>
          <w:sz w:val="32"/>
          <w:szCs w:val="32"/>
          <w:lang w:val="en-US" w:eastAsia="zh-CN" w:bidi="ar-SA"/>
        </w:rPr>
      </w:pPr>
      <w:bookmarkStart w:id="0" w:name="_GoBack"/>
      <w:bookmarkEnd w:id="0"/>
      <w:r>
        <w:rPr>
          <w:rFonts w:hint="eastAsia" w:ascii="方正仿宋_GBK" w:hAnsi="方正仿宋_GBK" w:eastAsia="方正仿宋_GBK" w:cs="方正仿宋_GBK"/>
          <w:spacing w:val="0"/>
          <w:kern w:val="2"/>
          <w:sz w:val="32"/>
          <w:szCs w:val="32"/>
          <w:lang w:val="en-US" w:eastAsia="zh-CN" w:bidi="ar-SA"/>
        </w:rPr>
        <w:t>2025年1月6日</w:t>
      </w: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Helvetica">
    <w:altName w:val="Noto Naskh Arabic"/>
    <w:panose1 w:val="020B05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Naskh Arabic">
    <w:panose1 w:val="020B0502040504020204"/>
    <w:charset w:val="00"/>
    <w:family w:val="auto"/>
    <w:pitch w:val="default"/>
    <w:sig w:usb0="80002003" w:usb1="80002000" w:usb2="00000008" w:usb3="00000000" w:csb0="00000041" w:csb1="0008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iOWU1ODRiNzU4MjBmNDg1MjI0NGUzODczZjVmNzAifQ=="/>
  </w:docVars>
  <w:rsids>
    <w:rsidRoot w:val="003E0D5D"/>
    <w:rsid w:val="00011FB2"/>
    <w:rsid w:val="0013000E"/>
    <w:rsid w:val="00201AF9"/>
    <w:rsid w:val="00225505"/>
    <w:rsid w:val="002936EC"/>
    <w:rsid w:val="002A6907"/>
    <w:rsid w:val="00305A77"/>
    <w:rsid w:val="00317974"/>
    <w:rsid w:val="003E0D5D"/>
    <w:rsid w:val="003F462F"/>
    <w:rsid w:val="00487813"/>
    <w:rsid w:val="004D2EE1"/>
    <w:rsid w:val="004E14AC"/>
    <w:rsid w:val="005006F8"/>
    <w:rsid w:val="005D6913"/>
    <w:rsid w:val="00695E31"/>
    <w:rsid w:val="006C0728"/>
    <w:rsid w:val="006F0F5C"/>
    <w:rsid w:val="007A50AA"/>
    <w:rsid w:val="007B10C7"/>
    <w:rsid w:val="007B2A16"/>
    <w:rsid w:val="0082430C"/>
    <w:rsid w:val="008C1349"/>
    <w:rsid w:val="008F3E91"/>
    <w:rsid w:val="00A6729E"/>
    <w:rsid w:val="00A71823"/>
    <w:rsid w:val="00A7408E"/>
    <w:rsid w:val="00A94DA6"/>
    <w:rsid w:val="00AA4840"/>
    <w:rsid w:val="00B53EF5"/>
    <w:rsid w:val="00BC6507"/>
    <w:rsid w:val="00BD6658"/>
    <w:rsid w:val="00C926E9"/>
    <w:rsid w:val="00D14F49"/>
    <w:rsid w:val="00D24C46"/>
    <w:rsid w:val="00D3475B"/>
    <w:rsid w:val="00D37B40"/>
    <w:rsid w:val="00E22BC9"/>
    <w:rsid w:val="00E67310"/>
    <w:rsid w:val="00FF70DC"/>
    <w:rsid w:val="03DE564F"/>
    <w:rsid w:val="05A96369"/>
    <w:rsid w:val="07256487"/>
    <w:rsid w:val="07A01489"/>
    <w:rsid w:val="07EB73C6"/>
    <w:rsid w:val="08C767C3"/>
    <w:rsid w:val="0C9C1C35"/>
    <w:rsid w:val="0DD90826"/>
    <w:rsid w:val="0E4E7A50"/>
    <w:rsid w:val="11C5663B"/>
    <w:rsid w:val="12B74046"/>
    <w:rsid w:val="137666E0"/>
    <w:rsid w:val="14104EE8"/>
    <w:rsid w:val="146853F2"/>
    <w:rsid w:val="14B42FE5"/>
    <w:rsid w:val="173A547F"/>
    <w:rsid w:val="1A46295F"/>
    <w:rsid w:val="1C501568"/>
    <w:rsid w:val="1CA607FC"/>
    <w:rsid w:val="1D98014D"/>
    <w:rsid w:val="254D22A6"/>
    <w:rsid w:val="25C91AE2"/>
    <w:rsid w:val="279E6337"/>
    <w:rsid w:val="289E75A6"/>
    <w:rsid w:val="28A963B4"/>
    <w:rsid w:val="29106F21"/>
    <w:rsid w:val="2AB200B6"/>
    <w:rsid w:val="2B583E10"/>
    <w:rsid w:val="2B9D688C"/>
    <w:rsid w:val="2BB6571A"/>
    <w:rsid w:val="2C6A7731"/>
    <w:rsid w:val="2D2F3A3E"/>
    <w:rsid w:val="2DCE6B02"/>
    <w:rsid w:val="2FB66A93"/>
    <w:rsid w:val="30931B59"/>
    <w:rsid w:val="31704E8F"/>
    <w:rsid w:val="322841C1"/>
    <w:rsid w:val="33C4121A"/>
    <w:rsid w:val="34226208"/>
    <w:rsid w:val="35977513"/>
    <w:rsid w:val="360E229A"/>
    <w:rsid w:val="388E34D8"/>
    <w:rsid w:val="392E0181"/>
    <w:rsid w:val="3A4F8113"/>
    <w:rsid w:val="3C1D047D"/>
    <w:rsid w:val="3D303A70"/>
    <w:rsid w:val="3F7C477E"/>
    <w:rsid w:val="41215F0D"/>
    <w:rsid w:val="41645F00"/>
    <w:rsid w:val="416F360D"/>
    <w:rsid w:val="427D1ECA"/>
    <w:rsid w:val="43BD33C7"/>
    <w:rsid w:val="43D321DE"/>
    <w:rsid w:val="456B1DB0"/>
    <w:rsid w:val="466B6FE6"/>
    <w:rsid w:val="4E795FD8"/>
    <w:rsid w:val="4FF51069"/>
    <w:rsid w:val="4FFB7446"/>
    <w:rsid w:val="507B0707"/>
    <w:rsid w:val="52596822"/>
    <w:rsid w:val="54721200"/>
    <w:rsid w:val="564F5849"/>
    <w:rsid w:val="57084C89"/>
    <w:rsid w:val="59C966FE"/>
    <w:rsid w:val="5C537C1D"/>
    <w:rsid w:val="5D1832F8"/>
    <w:rsid w:val="5E000691"/>
    <w:rsid w:val="618D0135"/>
    <w:rsid w:val="62FD2692"/>
    <w:rsid w:val="64E151F4"/>
    <w:rsid w:val="65EB4C80"/>
    <w:rsid w:val="670D25B7"/>
    <w:rsid w:val="6781563F"/>
    <w:rsid w:val="67E711B3"/>
    <w:rsid w:val="67EF4222"/>
    <w:rsid w:val="6A260A0B"/>
    <w:rsid w:val="6C99522C"/>
    <w:rsid w:val="6DFD2406"/>
    <w:rsid w:val="705A348D"/>
    <w:rsid w:val="71C66664"/>
    <w:rsid w:val="75C0563E"/>
    <w:rsid w:val="75C42456"/>
    <w:rsid w:val="7647462F"/>
    <w:rsid w:val="78174088"/>
    <w:rsid w:val="78193072"/>
    <w:rsid w:val="7C26236B"/>
    <w:rsid w:val="7F33717E"/>
    <w:rsid w:val="7FDE261C"/>
    <w:rsid w:val="7FF64108"/>
    <w:rsid w:val="85875F1C"/>
    <w:rsid w:val="BF9CEE65"/>
    <w:rsid w:val="DF26F7A9"/>
    <w:rsid w:val="E3B9BB1D"/>
    <w:rsid w:val="EFFF0D2E"/>
    <w:rsid w:val="F6DD40EC"/>
    <w:rsid w:val="FFFEB5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540" w:lineRule="exact"/>
      <w:ind w:firstLine="200" w:firstLineChars="200"/>
    </w:pPr>
  </w:style>
  <w:style w:type="paragraph" w:styleId="3">
    <w:name w:val="Body Text"/>
    <w:basedOn w:val="1"/>
    <w:next w:val="4"/>
    <w:qFormat/>
    <w:uiPriority w:val="0"/>
    <w:pPr>
      <w:spacing w:after="120"/>
    </w:pPr>
    <w:rPr>
      <w:sz w:val="32"/>
      <w:szCs w:val="32"/>
    </w:rPr>
  </w:style>
  <w:style w:type="paragraph" w:styleId="4">
    <w:name w:val="toc 5"/>
    <w:basedOn w:val="1"/>
    <w:next w:val="1"/>
    <w:qFormat/>
    <w:uiPriority w:val="0"/>
    <w:pPr>
      <w:ind w:left="1680" w:leftChars="800"/>
    </w:pPr>
    <w:rPr>
      <w:rFonts w:ascii="Times New Roman" w:hAnsi="Times New Roman" w:eastAsia="方正仿宋_GBK"/>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hint="eastAsia" w:ascii="宋体" w:hAnsi="宋体"/>
      <w:kern w:val="0"/>
      <w:sz w:val="24"/>
    </w:rPr>
  </w:style>
  <w:style w:type="character" w:styleId="10">
    <w:name w:val="Strong"/>
    <w:basedOn w:val="9"/>
    <w:qFormat/>
    <w:uiPriority w:val="22"/>
    <w:rPr>
      <w:b/>
    </w:rPr>
  </w:style>
  <w:style w:type="paragraph" w:customStyle="1" w:styleId="11">
    <w:name w:val="默认"/>
    <w:qFormat/>
    <w:uiPriority w:val="0"/>
    <w:rPr>
      <w:rFonts w:ascii="Helvetica" w:hAnsi="Helvetica" w:eastAsia="Helvetica" w:cs="Times New Roman"/>
      <w:color w:val="000000"/>
      <w:sz w:val="22"/>
      <w:szCs w:val="22"/>
      <w:lang w:val="en-US" w:eastAsia="zh-CN" w:bidi="ar-SA"/>
    </w:rPr>
  </w:style>
  <w:style w:type="paragraph" w:customStyle="1" w:styleId="12">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3309</Words>
  <Characters>3382</Characters>
  <Lines>32</Lines>
  <Paragraphs>9</Paragraphs>
  <TotalTime>5</TotalTime>
  <ScaleCrop>false</ScaleCrop>
  <LinksUpToDate>false</LinksUpToDate>
  <CharactersWithSpaces>3399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2023-11-14T23:04:00Z</dcterms:created>
  <dc:creator>Administrator</dc:creator>
  <cp:lastModifiedBy>haier</cp:lastModifiedBy>
  <dcterms:modified xsi:type="dcterms:W3CDTF">2025-01-09T10:48:58Z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A24F4CE1075D4E30A24D556A870F8BA2_12</vt:lpwstr>
  </property>
  <property fmtid="{D5CDD505-2E9C-101B-9397-08002B2CF9AE}" pid="4" name="KSOTemplateDocerSaveRecord">
    <vt:lpwstr>eyJoZGlkIjoiODMwOTNkZDc2ZDJmZjc4YWYzZTMwNzY5ZWZmOWUyNGUifQ==</vt:lpwstr>
  </property>
</Properties>
</file>