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4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重庆市荣昌区荣隆镇建设环保服务中心</w:t>
      </w:r>
    </w:p>
    <w:p>
      <w:pPr>
        <w:pStyle w:val="6"/>
        <w:keepNext w:val="0"/>
        <w:keepLines w:val="0"/>
        <w:pageBreakBefore w:val="0"/>
        <w:widowControl/>
        <w:kinsoku/>
        <w:wordWrap/>
        <w:overflowPunct/>
        <w:topLinePunct w:val="0"/>
        <w:autoSpaceDE/>
        <w:autoSpaceDN/>
        <w:bidi w:val="0"/>
        <w:adjustRightInd/>
        <w:snapToGrid/>
        <w:spacing w:before="0" w:beforeAutospacing="0" w:line="640" w:lineRule="exact"/>
        <w:jc w:val="center"/>
        <w:textAlignment w:val="auto"/>
        <w:rPr>
          <w:rFonts w:hint="default"/>
          <w:sz w:val="27"/>
          <w:szCs w:val="27"/>
          <w:shd w:val="clear" w:color="auto" w:fill="FFFF00"/>
        </w:rPr>
      </w:pPr>
      <w:r>
        <w:rPr>
          <w:rFonts w:ascii="方正小标宋_GBK" w:hAnsi="方正小标宋_GBK" w:eastAsia="方正小标宋_GBK" w:cs="方正小标宋_GBK"/>
          <w:sz w:val="44"/>
          <w:szCs w:val="44"/>
          <w:shd w:val="clear" w:color="auto" w:fill="FFFFFF"/>
        </w:rPr>
        <w:t>2023年度决算公开说明</w:t>
      </w:r>
    </w:p>
    <w:p>
      <w:pPr>
        <w:pStyle w:val="6"/>
        <w:shd w:val="clear" w:color="auto" w:fill="FFFFFF"/>
        <w:rPr>
          <w:rFonts w:hint="default" w:ascii="黑体" w:hAnsi="黑体" w:eastAsia="黑体" w:cs="黑体"/>
          <w:sz w:val="32"/>
          <w:szCs w:val="32"/>
        </w:rPr>
      </w:pPr>
      <w:r>
        <w:rPr>
          <w:rStyle w:val="9"/>
          <w:rFonts w:hint="eastAsia" w:ascii="方正黑体_GBK" w:hAnsi="方正黑体_GBK" w:eastAsia="方正黑体_GBK" w:cs="方正黑体_GBK"/>
          <w:b w:val="0"/>
          <w:bCs/>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9"/>
          <w:rFonts w:hint="eastAsia" w:ascii="方正楷体_GBK" w:hAnsi="方正楷体_GBK" w:eastAsia="方正楷体_GBK" w:cs="方正楷体_GBK"/>
          <w:b w:val="0"/>
          <w:bCs/>
          <w:sz w:val="32"/>
          <w:szCs w:val="32"/>
          <w:shd w:val="clear" w:color="auto" w:fill="FFFFFF"/>
        </w:rPr>
        <w:t>（一）职能职责</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重庆市荣昌区荣隆镇畜牧服务中心</w:t>
      </w:r>
      <w:r>
        <w:rPr>
          <w:rFonts w:hint="default" w:ascii="方正仿宋_GBK" w:hAnsi="方正仿宋_GBK" w:eastAsia="方正仿宋_GBK" w:cs="方正仿宋_GBK"/>
          <w:sz w:val="32"/>
          <w:szCs w:val="32"/>
          <w:shd w:val="clear" w:color="auto" w:fill="FFFFFF"/>
          <w:lang w:eastAsia="zh-CN"/>
        </w:rPr>
        <w:t>的主要职能职责：实施动物疫病的防疫、强制免疫，协助做好动物、动物产品检疫、兽药、饲料等养殖业投入品及畜产品的技术服务等工作；负责动物疫情调查、监测、报告，畜牧生产指导，畜牧兽医技术推广和畜牧业生产信息统计等工作。</w:t>
      </w:r>
    </w:p>
    <w:p>
      <w:pPr>
        <w:pStyle w:val="6"/>
        <w:shd w:val="clear" w:color="auto" w:fill="FFFFFF"/>
        <w:ind w:firstLine="420"/>
        <w:rPr>
          <w:rFonts w:hint="default" w:ascii="楷体" w:hAnsi="楷体" w:eastAsia="楷体" w:cs="楷体"/>
          <w:sz w:val="32"/>
          <w:szCs w:val="32"/>
        </w:rPr>
      </w:pPr>
      <w:r>
        <w:rPr>
          <w:rStyle w:val="9"/>
          <w:rFonts w:hint="eastAsia" w:ascii="方正楷体_GBK" w:hAnsi="方正楷体_GBK" w:eastAsia="方正楷体_GBK" w:cs="方正楷体_GBK"/>
          <w:b w:val="0"/>
          <w:bCs/>
          <w:sz w:val="32"/>
          <w:szCs w:val="32"/>
          <w:shd w:val="clear" w:color="auto" w:fill="FFFFFF"/>
        </w:rPr>
        <w:t>（二）机构设置</w:t>
      </w:r>
    </w:p>
    <w:p>
      <w:pPr>
        <w:pStyle w:val="6"/>
        <w:shd w:val="clear" w:color="auto" w:fill="FFFFFF"/>
        <w:ind w:firstLine="640" w:firstLineChars="200"/>
        <w:rPr>
          <w:rStyle w:val="9"/>
          <w:rFonts w:hint="eastAsia" w:ascii="楷体" w:hAnsi="楷体" w:eastAsia="方正仿宋_GBK" w:cs="楷体"/>
          <w:sz w:val="32"/>
          <w:szCs w:val="32"/>
          <w:shd w:val="clear" w:color="auto" w:fill="FFFFFF"/>
          <w:lang w:eastAsia="zh-CN"/>
        </w:rPr>
      </w:pPr>
      <w:r>
        <w:rPr>
          <w:rFonts w:hint="eastAsia" w:ascii="Times New Roman" w:hAnsi="Times New Roman" w:eastAsia="方正仿宋_GBK" w:cs="方正仿宋_GBK"/>
          <w:sz w:val="32"/>
          <w:szCs w:val="32"/>
        </w:rPr>
        <w:t>重庆市荣昌区</w:t>
      </w:r>
      <w:r>
        <w:rPr>
          <w:rFonts w:hint="eastAsia" w:ascii="Times New Roman" w:hAnsi="Times New Roman" w:eastAsia="方正仿宋_GBK" w:cs="方正仿宋_GBK"/>
          <w:sz w:val="32"/>
          <w:szCs w:val="32"/>
          <w:lang w:eastAsia="zh-CN"/>
        </w:rPr>
        <w:t>荣隆</w:t>
      </w:r>
      <w:r>
        <w:rPr>
          <w:rFonts w:hint="eastAsia" w:ascii="Times New Roman" w:hAnsi="Times New Roman" w:eastAsia="方正仿宋_GBK" w:cs="方正仿宋_GBK"/>
          <w:sz w:val="32"/>
          <w:szCs w:val="32"/>
        </w:rPr>
        <w:t>镇</w:t>
      </w:r>
      <w:r>
        <w:rPr>
          <w:rFonts w:hint="eastAsia" w:ascii="Times New Roman" w:hAnsi="Times New Roman" w:eastAsia="方正仿宋_GBK" w:cs="方正仿宋_GBK"/>
          <w:sz w:val="32"/>
          <w:szCs w:val="32"/>
          <w:lang w:eastAsia="zh-CN"/>
        </w:rPr>
        <w:t>建设环保服务中心</w:t>
      </w:r>
      <w:r>
        <w:rPr>
          <w:rFonts w:hint="eastAsia" w:ascii="Times New Roman" w:hAnsi="Times New Roman" w:eastAsia="方正仿宋_GBK" w:cs="方正仿宋_GBK"/>
          <w:sz w:val="32"/>
          <w:szCs w:val="32"/>
        </w:rPr>
        <w:t>为</w:t>
      </w:r>
      <w:r>
        <w:rPr>
          <w:rFonts w:hint="eastAsia" w:ascii="Times New Roman" w:hAnsi="Times New Roman" w:eastAsia="方正仿宋_GBK" w:cs="方正仿宋_GBK"/>
          <w:sz w:val="32"/>
          <w:szCs w:val="32"/>
          <w:lang w:eastAsia="zh-CN"/>
        </w:rPr>
        <w:t>荣隆</w:t>
      </w:r>
      <w:r>
        <w:rPr>
          <w:rFonts w:hint="eastAsia" w:ascii="Times New Roman" w:hAnsi="Times New Roman" w:eastAsia="方正仿宋_GBK" w:cs="方正仿宋_GBK"/>
          <w:sz w:val="32"/>
          <w:szCs w:val="32"/>
        </w:rPr>
        <w:t>镇人民政府管理的正科级财政全额拨款事业单位（公益一类）</w:t>
      </w:r>
      <w:r>
        <w:rPr>
          <w:rFonts w:hint="eastAsia" w:ascii="Times New Roman" w:hAnsi="Times New Roman" w:eastAsia="方正仿宋_GBK" w:cs="方正仿宋_GBK"/>
          <w:sz w:val="32"/>
          <w:szCs w:val="32"/>
          <w:lang w:eastAsia="zh-CN"/>
        </w:rPr>
        <w:t>。</w:t>
      </w:r>
    </w:p>
    <w:p>
      <w:pPr>
        <w:pStyle w:val="6"/>
        <w:shd w:val="clear" w:color="auto" w:fill="FFFFFF"/>
        <w:rPr>
          <w:rFonts w:hint="default" w:ascii="方正仿宋_GBK" w:hAnsi="方正仿宋_GBK" w:eastAsia="方正仿宋_GBK" w:cs="方正仿宋_GBK"/>
          <w:sz w:val="32"/>
          <w:szCs w:val="32"/>
        </w:rPr>
      </w:pPr>
      <w:r>
        <w:rPr>
          <w:rStyle w:val="9"/>
          <w:rFonts w:hint="eastAsia" w:ascii="方正黑体_GBK" w:hAnsi="方正黑体_GBK" w:eastAsia="方正黑体_GBK" w:cs="方正黑体_GBK"/>
          <w:b w:val="0"/>
          <w:bCs/>
          <w:sz w:val="32"/>
          <w:szCs w:val="32"/>
          <w:shd w:val="clear" w:color="auto" w:fill="FFFFFF"/>
        </w:rPr>
        <w:t>二、单位决算情况说明</w:t>
      </w:r>
    </w:p>
    <w:p>
      <w:pPr>
        <w:pStyle w:val="12"/>
        <w:autoSpaceDE w:val="0"/>
        <w:ind w:firstLine="643"/>
        <w:rPr>
          <w:rFonts w:ascii="楷体" w:hAnsi="楷体" w:eastAsia="楷体" w:cs="楷体"/>
          <w:b/>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1.总体情况。2023年度收入总计163.43万元，支出总计163.43万元。收支较上年决算数减少10.20万元，下降5.87%，主要原因是</w:t>
      </w:r>
      <w:r>
        <w:rPr>
          <w:rFonts w:hint="eastAsia" w:ascii="方正仿宋_GBK" w:hAnsi="方正仿宋_GBK" w:eastAsia="方正仿宋_GBK" w:cs="方正仿宋_GBK"/>
          <w:sz w:val="32"/>
          <w:szCs w:val="32"/>
          <w:shd w:val="clear" w:color="auto" w:fill="FFFFFF"/>
        </w:rPr>
        <w:t>厉行节约，严格控制经费支出。</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2.收入情况。2023年度收入合计163.43万元，较上年决算数减少10.20万元，下降5.87%，主要原因是</w:t>
      </w:r>
      <w:r>
        <w:rPr>
          <w:rFonts w:hint="eastAsia" w:ascii="方正仿宋_GBK" w:hAnsi="方正仿宋_GBK" w:eastAsia="方正仿宋_GBK" w:cs="方正仿宋_GBK"/>
          <w:sz w:val="32"/>
          <w:szCs w:val="32"/>
          <w:shd w:val="clear" w:color="auto" w:fill="FFFFFF"/>
        </w:rPr>
        <w:t>厉行节约，严格控制经费支出。</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163.43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3.支出情况。2023年度支出合计163.43万元，较上年决算数减少10.20万元，下降5.87%，主要原因是</w:t>
      </w:r>
      <w:r>
        <w:rPr>
          <w:rFonts w:hint="eastAsia" w:ascii="方正仿宋_GBK" w:hAnsi="方正仿宋_GBK" w:eastAsia="方正仿宋_GBK" w:cs="方正仿宋_GBK"/>
          <w:sz w:val="32"/>
          <w:szCs w:val="32"/>
          <w:shd w:val="clear" w:color="auto" w:fill="FFFFFF"/>
        </w:rPr>
        <w:t>厉行节约，严格控制经费支出。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163.43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4.结转结余情况。2023年度年末结转和结余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本年度本单位无财政应返还额度</w:t>
      </w:r>
      <w:r>
        <w:rPr>
          <w:rFonts w:ascii="方正仿宋_GBK" w:hAnsi="方正仿宋_GBK" w:eastAsia="方正仿宋_GBK" w:cs="方正仿宋_GBK"/>
          <w:color w:val="auto"/>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2023年度财政拨款收、支总计163.43万元。与2022年相比，财政拨款收、支总计各减少10.20万元，下降5.87%。主要原因是</w:t>
      </w:r>
      <w:r>
        <w:rPr>
          <w:rFonts w:hint="eastAsia" w:ascii="方正仿宋_GBK" w:hAnsi="方正仿宋_GBK" w:eastAsia="方正仿宋_GBK" w:cs="方正仿宋_GBK"/>
          <w:sz w:val="32"/>
          <w:szCs w:val="32"/>
          <w:shd w:val="clear" w:color="auto" w:fill="FFFFFF"/>
        </w:rPr>
        <w:t>厉行节约，严格控制经费支出。</w:t>
      </w:r>
    </w:p>
    <w:p>
      <w:pPr>
        <w:pStyle w:val="12"/>
        <w:autoSpaceDE w:val="0"/>
        <w:ind w:firstLine="643"/>
        <w:rPr>
          <w:rFonts w:ascii="楷体" w:hAnsi="楷体" w:eastAsia="楷体" w:cs="楷体"/>
          <w:b/>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1.收入情况。2023年度一般公共预算财政拨款收入163.43万元，较上年决算数减少10.20万元，下降5.87%。主要原因是</w:t>
      </w:r>
      <w:r>
        <w:rPr>
          <w:rFonts w:hint="eastAsia" w:ascii="方正仿宋_GBK" w:hAnsi="方正仿宋_GBK" w:eastAsia="方正仿宋_GBK" w:cs="方正仿宋_GBK"/>
          <w:sz w:val="32"/>
          <w:szCs w:val="32"/>
          <w:shd w:val="clear" w:color="auto" w:fill="FFFFFF"/>
        </w:rPr>
        <w:t>厉行节约，严格控制经费支出。</w:t>
      </w:r>
      <w:r>
        <w:rPr>
          <w:rFonts w:ascii="方正仿宋_GBK" w:hAnsi="方正仿宋_GBK" w:eastAsia="方正仿宋_GBK" w:cs="方正仿宋_GBK"/>
          <w:sz w:val="32"/>
          <w:szCs w:val="32"/>
          <w:shd w:val="clear" w:color="auto" w:fill="FFFFFF"/>
        </w:rPr>
        <w:t>较年初预算数增加3.60万元，增长2.25%。主要原因是人员薪资调整，增加经费。此外，年初财政拨款结转和结余0.00万元。</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2.支出情况。2023年度一般公共预算财政拨款支出163.43万元，较上年决算数减少10.20万元，下降5.87%。主要原因是</w:t>
      </w:r>
      <w:r>
        <w:rPr>
          <w:rFonts w:hint="eastAsia" w:ascii="方正仿宋_GBK" w:hAnsi="方正仿宋_GBK" w:eastAsia="方正仿宋_GBK" w:cs="方正仿宋_GBK"/>
          <w:sz w:val="32"/>
          <w:szCs w:val="32"/>
          <w:shd w:val="clear" w:color="auto" w:fill="FFFFFF"/>
        </w:rPr>
        <w:t>厉行节约，严格控制经费支出。</w:t>
      </w:r>
      <w:r>
        <w:rPr>
          <w:rFonts w:ascii="方正仿宋_GBK" w:hAnsi="方正仿宋_GBK" w:eastAsia="方正仿宋_GBK" w:cs="方正仿宋_GBK"/>
          <w:sz w:val="32"/>
          <w:szCs w:val="32"/>
          <w:shd w:val="clear" w:color="auto" w:fill="FFFFFF"/>
        </w:rPr>
        <w:t>较年初预算数增加3.60万元，增长2.25%。主要原因是人员薪资调整，增加经费。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3.结转结余情况。2023年度年末一般公共预算财政拨款结转和结余0.00万元，较上年决算数无增减，主要原因是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本年度本单位无财政应返还额度</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Fonts w:ascii="方正仿宋_GBK" w:hAnsi="方正仿宋_GBK" w:eastAsia="方正仿宋_GBK" w:cs="方正仿宋_GBK"/>
          <w:sz w:val="32"/>
          <w:szCs w:val="32"/>
          <w:shd w:val="clear" w:color="auto" w:fill="FFFFFF"/>
        </w:rPr>
        <w:t>4.比较情况。本单位2023年度一般公共预算财政拨款支出主要用于以下几个方面：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24.72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15.13</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3.85</w:t>
      </w:r>
      <w:r>
        <w:rPr>
          <w:rFonts w:ascii="方正仿宋_GBK" w:hAnsi="方正仿宋_GBK" w:eastAsia="方正仿宋_GBK" w:cs="方正仿宋_GBK"/>
          <w:sz w:val="32"/>
          <w:szCs w:val="32"/>
          <w:shd w:val="clear" w:color="auto" w:fill="FFFFFF"/>
        </w:rPr>
        <w:t>%，较年初预算数减少0.28万元，下降4.26%，主要原因是</w:t>
      </w:r>
      <w:r>
        <w:rPr>
          <w:rFonts w:hint="eastAsia" w:ascii="方正仿宋_GBK" w:hAnsi="方正仿宋_GBK" w:eastAsia="方正仿宋_GBK" w:cs="方正仿宋_GBK"/>
          <w:sz w:val="32"/>
          <w:szCs w:val="32"/>
          <w:shd w:val="clear" w:color="auto" w:fill="FFFFFF"/>
        </w:rPr>
        <w:t>厉行节约，严格控制经费支出。</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125.88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77.02</w:t>
      </w:r>
      <w:r>
        <w:rPr>
          <w:rFonts w:ascii="方正仿宋_GBK" w:hAnsi="方正仿宋_GBK" w:eastAsia="方正仿宋_GBK" w:cs="方正仿宋_GBK"/>
          <w:sz w:val="32"/>
          <w:szCs w:val="32"/>
          <w:shd w:val="clear" w:color="auto" w:fill="FFFFFF"/>
        </w:rPr>
        <w:t>%，较年初预算数增加3.87万元，增长3.17%，主要原因是人员薪资调整，增加经费。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2"/>
        <w:autoSpaceDE w:val="0"/>
        <w:ind w:firstLine="643"/>
        <w:rPr>
          <w:rFonts w:ascii="楷体" w:hAnsi="楷体" w:eastAsia="楷体" w:cs="楷体"/>
          <w:b/>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163.43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138.83</w:t>
      </w:r>
      <w:r>
        <w:rPr>
          <w:rFonts w:ascii="方正仿宋_GBK" w:hAnsi="方正仿宋_GBK" w:eastAsia="方正仿宋_GBK" w:cs="方正仿宋_GBK"/>
          <w:sz w:val="32"/>
          <w:szCs w:val="32"/>
          <w:shd w:val="clear" w:color="auto" w:fill="FFFFFF"/>
        </w:rPr>
        <w:t>万元，较上年决算数增加0.34万元，增长0.25%，主要原因是人员薪资调整，增加经费。人员经费用途主要包括</w:t>
      </w:r>
      <w:r>
        <w:rPr>
          <w:rFonts w:hint="eastAsia" w:ascii="方正仿宋_GBK" w:hAnsi="方正仿宋_GBK" w:eastAsia="方正仿宋_GBK" w:cs="方正仿宋_GBK"/>
          <w:sz w:val="32"/>
          <w:szCs w:val="32"/>
          <w:shd w:val="clear" w:color="auto" w:fill="FFFFFF"/>
        </w:rPr>
        <w:t>基本工资、津贴补贴、奖金、其他工资福利（包括临聘人员工资、绩效考核、应休未休年休假补助、公务员平时考核奖励金）、住房公积金。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24.60</w:t>
      </w:r>
      <w:r>
        <w:rPr>
          <w:rFonts w:ascii="方正仿宋_GBK" w:hAnsi="方正仿宋_GBK" w:eastAsia="方正仿宋_GBK" w:cs="方正仿宋_GBK"/>
          <w:sz w:val="32"/>
          <w:szCs w:val="32"/>
          <w:shd w:val="clear" w:color="auto" w:fill="FFFFFF"/>
        </w:rPr>
        <w:t>万元，较上年决算数减少10.54万元，下降29.99%，主要原因是</w:t>
      </w:r>
      <w:r>
        <w:rPr>
          <w:rFonts w:hint="eastAsia" w:ascii="方正仿宋_GBK" w:hAnsi="方正仿宋_GBK" w:eastAsia="方正仿宋_GBK" w:cs="方正仿宋_GBK"/>
          <w:sz w:val="32"/>
          <w:szCs w:val="32"/>
          <w:shd w:val="clear" w:color="auto" w:fill="FFFFFF"/>
        </w:rPr>
        <w:t>厉行节约，严格控制经费支出。</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办公费、印刷费、水费、电费、邮电费、差旅费、维修（护）费、会议费、培训费、公务接待费、专用材料费、劳务费、工会经费、公务车用车运行维护费、其他交通费用。</w:t>
      </w:r>
    </w:p>
    <w:p>
      <w:pPr>
        <w:pStyle w:val="12"/>
        <w:autoSpaceDE w:val="0"/>
        <w:ind w:firstLine="643"/>
        <w:rPr>
          <w:rFonts w:ascii="楷体" w:hAnsi="楷体" w:eastAsia="楷体" w:cs="楷体"/>
          <w:b/>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本单位2023年度无政府性基金预算财政拨款收支。</w:t>
      </w:r>
    </w:p>
    <w:p>
      <w:pPr>
        <w:pStyle w:val="12"/>
        <w:autoSpaceDE w:val="0"/>
        <w:ind w:firstLine="643"/>
        <w:rPr>
          <w:rFonts w:ascii="楷体" w:hAnsi="楷体" w:eastAsia="楷体" w:cs="楷体"/>
          <w:b/>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color w:val="auto"/>
          <w:sz w:val="32"/>
          <w:szCs w:val="32"/>
          <w:shd w:val="clear" w:color="auto" w:fill="FFFFFF"/>
        </w:rPr>
        <w:t>本单位2023年度无国有资本经营预算财政拨款支出。</w:t>
      </w:r>
    </w:p>
    <w:p>
      <w:pPr>
        <w:pStyle w:val="6"/>
        <w:shd w:val="clear" w:color="auto" w:fill="FFFFFF"/>
        <w:rPr>
          <w:rStyle w:val="9"/>
          <w:rFonts w:hint="default" w:ascii="黑体" w:hAnsi="黑体" w:eastAsia="黑体" w:cs="黑体"/>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1.29</w:t>
      </w:r>
      <w:r>
        <w:rPr>
          <w:rFonts w:ascii="方正仿宋_GBK" w:hAnsi="方正仿宋_GBK" w:eastAsia="方正仿宋_GBK" w:cs="方正仿宋_GBK"/>
          <w:sz w:val="32"/>
          <w:szCs w:val="32"/>
          <w:shd w:val="clear" w:color="auto" w:fill="FFFFFF"/>
        </w:rPr>
        <w:t>万元，较年初预算数减少2.71万元，下降67.75%，主要原因是</w:t>
      </w:r>
      <w:r>
        <w:rPr>
          <w:rFonts w:ascii="方正仿宋_GBK" w:hAnsi="方正仿宋_GBK" w:eastAsia="方正仿宋_GBK" w:cs="方正仿宋_GBK"/>
          <w:sz w:val="32"/>
          <w:szCs w:val="32"/>
        </w:rPr>
        <w:t>厉行节约，严格控制经费支出。</w:t>
      </w:r>
      <w:r>
        <w:rPr>
          <w:rFonts w:ascii="方正仿宋_GBK" w:hAnsi="方正仿宋_GBK" w:eastAsia="方正仿宋_GBK" w:cs="方正仿宋_GBK"/>
          <w:sz w:val="32"/>
          <w:szCs w:val="32"/>
          <w:shd w:val="clear" w:color="auto" w:fill="FFFFFF"/>
        </w:rPr>
        <w:t>较上年支出数增加1.29万元，增长100.00%，主要原因是</w:t>
      </w:r>
      <w:r>
        <w:rPr>
          <w:rFonts w:hint="eastAsia" w:ascii="方正仿宋_GBK" w:hAnsi="方正仿宋_GBK" w:eastAsia="方正仿宋_GBK" w:cs="方正仿宋_GBK"/>
          <w:sz w:val="32"/>
          <w:szCs w:val="32"/>
          <w:shd w:val="clear" w:color="auto" w:fill="FFFFFF"/>
        </w:rPr>
        <w:t>由政府本级划拨3辆车，因此有公车运行费</w:t>
      </w:r>
      <w:r>
        <w:rPr>
          <w:rFonts w:hint="eastAsia" w:ascii="方正仿宋_GBK" w:hAnsi="方正仿宋_GBK" w:eastAsia="方正仿宋_GBK" w:cs="方正仿宋_GBK"/>
          <w:sz w:val="32"/>
          <w:szCs w:val="32"/>
          <w:shd w:val="clear" w:color="auto" w:fill="FFFFFF"/>
          <w:lang w:eastAsia="zh-CN"/>
        </w:rPr>
        <w:t>。</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公务车购置费。较上年支出数无增减，主要原因是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公务车购置费。</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2.55</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公务车运行维护。</w:t>
      </w:r>
      <w:r>
        <w:rPr>
          <w:rFonts w:ascii="方正仿宋_GBK" w:hAnsi="方正仿宋_GBK" w:eastAsia="方正仿宋_GBK" w:cs="方正仿宋_GBK"/>
          <w:sz w:val="32"/>
          <w:szCs w:val="32"/>
          <w:shd w:val="clear" w:color="auto" w:fill="FFFFFF"/>
        </w:rPr>
        <w:t>费用支出较年初预算数减少3.45万元，下降57.50%，主要原因是</w:t>
      </w:r>
      <w:r>
        <w:rPr>
          <w:rFonts w:hint="eastAsia" w:ascii="方正仿宋_GBK" w:hAnsi="方正仿宋_GBK" w:eastAsia="方正仿宋_GBK" w:cs="方正仿宋_GBK"/>
          <w:sz w:val="32"/>
          <w:szCs w:val="32"/>
          <w:shd w:val="clear" w:color="auto" w:fill="FFFFFF"/>
          <w:lang w:val="en-US" w:eastAsia="zh-CN"/>
        </w:rPr>
        <w:t>厉行节约，减少支出。</w:t>
      </w:r>
      <w:r>
        <w:rPr>
          <w:rFonts w:ascii="方正仿宋_GBK" w:hAnsi="方正仿宋_GBK" w:eastAsia="方正仿宋_GBK" w:cs="方正仿宋_GBK"/>
          <w:sz w:val="32"/>
          <w:szCs w:val="32"/>
          <w:shd w:val="clear" w:color="auto" w:fill="FFFFFF"/>
        </w:rPr>
        <w:t>较上年支出数增加2.55万元，增长100.00%，主要原因是</w:t>
      </w:r>
      <w:r>
        <w:rPr>
          <w:rFonts w:hint="eastAsia" w:ascii="方正仿宋_GBK" w:hAnsi="方正仿宋_GBK" w:eastAsia="方正仿宋_GBK" w:cs="方正仿宋_GBK"/>
          <w:sz w:val="32"/>
          <w:szCs w:val="32"/>
          <w:shd w:val="clear" w:color="auto" w:fill="FFFFFF"/>
          <w:lang w:val="en-US" w:eastAsia="zh-CN"/>
        </w:rPr>
        <w:t>公务车正常运维。</w:t>
      </w:r>
      <w:r>
        <w:rPr>
          <w:rFonts w:ascii="方正仿宋_GBK" w:hAnsi="方正仿宋_GBK" w:eastAsia="方正仿宋_GBK" w:cs="方正仿宋_GBK"/>
          <w:sz w:val="32"/>
          <w:szCs w:val="32"/>
          <w:shd w:val="clear" w:color="auto" w:fill="FFFFFF"/>
        </w:rPr>
        <w:t>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w:t>
      </w:r>
      <w:r>
        <w:rPr>
          <w:rFonts w:ascii="方正仿宋_GBK" w:hAnsi="方正仿宋_GBK" w:eastAsia="方正仿宋_GBK" w:cs="方正仿宋_GBK"/>
          <w:color w:val="auto"/>
          <w:sz w:val="32"/>
          <w:szCs w:val="32"/>
          <w:shd w:val="clear" w:color="auto" w:fill="FFFFFF"/>
        </w:rPr>
        <w:t>元。费用支出较年初预算数无增减，主要原因是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公务接待费。较上年支出数无增减，主要原因是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公务接待费。</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w:t>
      </w:r>
    </w:p>
    <w:p>
      <w:pPr>
        <w:pStyle w:val="6"/>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万元，较上年决算数减少0.02万元，下降100.00%，主要原因是</w:t>
      </w:r>
      <w:r>
        <w:rPr>
          <w:rFonts w:hint="eastAsia" w:ascii="方正仿宋_GBK" w:hAnsi="方正仿宋_GBK" w:eastAsia="方正仿宋_GBK" w:cs="方正仿宋_GBK"/>
          <w:sz w:val="32"/>
          <w:szCs w:val="32"/>
          <w:shd w:val="clear" w:color="auto" w:fill="FFFFFF"/>
        </w:rPr>
        <w:t>本单位会议费由政府本级支出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万元，较上年决算数减少1.40万元，下降83.83%，主要原因是</w:t>
      </w:r>
      <w:r>
        <w:rPr>
          <w:rFonts w:hint="eastAsia" w:ascii="方正仿宋_GBK" w:hAnsi="方正仿宋_GBK" w:eastAsia="方正仿宋_GBK" w:cs="方正仿宋_GBK"/>
          <w:sz w:val="32"/>
          <w:szCs w:val="32"/>
          <w:shd w:val="clear" w:color="auto" w:fill="FFFFFF"/>
        </w:rPr>
        <w:t>本单位培训费由政府本级支出</w:t>
      </w:r>
      <w:r>
        <w:rPr>
          <w:rFonts w:hint="eastAsia" w:ascii="方正仿宋_GBK" w:hAnsi="方正仿宋_GBK" w:eastAsia="方正仿宋_GBK" w:cs="方正仿宋_GBK"/>
          <w:sz w:val="32"/>
          <w:szCs w:val="32"/>
          <w:shd w:val="clear" w:color="auto" w:fill="FFFFFF"/>
          <w:lang w:eastAsia="zh-CN"/>
        </w:rPr>
        <w:t>。</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12"/>
        <w:autoSpaceDE w:val="0"/>
        <w:ind w:firstLine="643"/>
        <w:rPr>
          <w:rFonts w:hint="default" w:ascii="方正仿宋_GBK" w:hAnsi="方正仿宋_GBK" w:eastAsia="方正仿宋_GBK" w:cs="方正仿宋_GBK"/>
          <w:color w:val="000000" w:themeColor="text1"/>
          <w:sz w:val="32"/>
          <w:szCs w:val="32"/>
        </w:rPr>
      </w:pPr>
      <w:r>
        <w:rPr>
          <w:rFonts w:hint="default" w:ascii="方正仿宋_GBK" w:hAnsi="方正仿宋_GBK" w:eastAsia="方正仿宋_GBK" w:cs="方正仿宋_GBK"/>
          <w:color w:val="000000" w:themeColor="text1"/>
          <w:sz w:val="32"/>
          <w:szCs w:val="32"/>
        </w:rPr>
        <w:t>按照部门决算列报口径，我单位不在机关运行经费统计范围之内。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2023年度我单位未发生政府采购事项，无相关经费支出。</w:t>
      </w:r>
    </w:p>
    <w:p>
      <w:pPr>
        <w:pStyle w:val="6"/>
        <w:numPr>
          <w:ilvl w:val="0"/>
          <w:numId w:val="0"/>
        </w:numPr>
        <w:shd w:val="clear" w:color="auto" w:fill="FFFFFF"/>
        <w:rPr>
          <w:rStyle w:val="9"/>
          <w:rFonts w:hint="default" w:ascii="黑体" w:hAnsi="黑体" w:eastAsia="黑体" w:cs="黑体"/>
          <w:sz w:val="32"/>
          <w:szCs w:val="32"/>
          <w:shd w:val="clear" w:color="auto" w:fill="FFFFFF"/>
        </w:rPr>
      </w:pPr>
      <w:r>
        <w:rPr>
          <w:rFonts w:hint="eastAsia" w:ascii="方正黑体_GBK" w:hAnsi="方正黑体_GBK" w:eastAsia="方正黑体_GBK" w:cs="方正黑体_GBK"/>
          <w:b w:val="0"/>
          <w:bCs/>
          <w:sz w:val="32"/>
          <w:szCs w:val="32"/>
          <w:shd w:val="clear" w:fill="FFFFFF"/>
          <w:lang w:val="en-US" w:eastAsia="zh-CN" w:bidi="ar-SA"/>
        </w:rPr>
        <w:t>五、</w:t>
      </w:r>
      <w:r>
        <w:rPr>
          <w:rStyle w:val="9"/>
          <w:rFonts w:hint="eastAsia" w:ascii="方正黑体_GBK" w:hAnsi="方正黑体_GBK" w:eastAsia="方正黑体_GBK" w:cs="方正黑体_GBK"/>
          <w:b w:val="0"/>
          <w:bCs/>
          <w:sz w:val="32"/>
          <w:szCs w:val="32"/>
          <w:shd w:val="clear" w:color="auto" w:fill="FFFFFF"/>
        </w:rPr>
        <w:t>预算绩效管理情况说明</w:t>
      </w:r>
    </w:p>
    <w:p>
      <w:pPr>
        <w:pStyle w:val="12"/>
        <w:autoSpaceDE w:val="0"/>
        <w:ind w:firstLine="643"/>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方正仿宋_GBK"/>
          <w:sz w:val="32"/>
          <w:szCs w:val="32"/>
          <w:lang w:val="en-US" w:eastAsia="zh-CN"/>
        </w:rPr>
        <w:t>2023年重庆市荣昌区荣隆镇建设环保服务中心无项目支出。</w:t>
      </w:r>
    </w:p>
    <w:p>
      <w:pPr>
        <w:pStyle w:val="6"/>
        <w:shd w:val="clear" w:color="auto" w:fill="FFFFFF"/>
        <w:rPr>
          <w:rStyle w:val="9"/>
          <w:rFonts w:hint="default"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b w:val="0"/>
          <w:bCs/>
          <w:sz w:val="32"/>
          <w:szCs w:val="32"/>
          <w:shd w:val="clear" w:fill="FFFFFF"/>
          <w:lang w:val="en-US" w:eastAsia="zh-CN" w:bidi="ar-SA"/>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9"/>
          <w:rFonts w:hint="eastAsia" w:ascii="方正仿宋_GBK" w:hAnsi="方正仿宋_GBK" w:eastAsia="方正仿宋_GBK" w:cs="方正仿宋_GBK"/>
          <w:color w:val="auto"/>
          <w:sz w:val="32"/>
          <w:szCs w:val="32"/>
          <w:shd w:val="clear" w:color="auto" w:fill="FFFF00"/>
          <w:lang w:eastAsia="zh-CN"/>
        </w:rPr>
      </w:pPr>
      <w:r>
        <w:rPr>
          <w:rStyle w:val="9"/>
          <w:rFonts w:hint="eastAsia" w:ascii="方正黑体_GBK" w:hAnsi="方正黑体_GBK" w:eastAsia="方正黑体_GBK" w:cs="方正黑体_GBK"/>
          <w:b w:val="0"/>
          <w:bCs/>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彭圆</w:t>
      </w:r>
      <w:r>
        <w:rPr>
          <w:rFonts w:hint="eastAsia" w:ascii="方正仿宋_GBK" w:hAnsi="方正仿宋_GBK" w:eastAsia="方正仿宋_GBK" w:cs="方正仿宋_GBK"/>
          <w:sz w:val="32"/>
          <w:szCs w:val="32"/>
          <w:shd w:val="clear" w:color="auto" w:fill="FFFFFF"/>
          <w:lang w:val="en-US" w:eastAsia="zh-CN"/>
        </w:rPr>
        <w:t>023-46551008</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附件1：重庆市荣昌区荣隆镇建设环保服务中心2023年决算公开报表</w:t>
      </w: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重庆市荣昌区荣隆镇建设环保服务中心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163.43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24.72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125.88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163.43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163.43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163.43</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163.43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重庆市荣昌区荣隆镇建设环保服务中心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163.43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163.43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p>
      <w:pPr>
        <w:rPr>
          <w:rFonts w:hint="default" w:cs="宋体"/>
          <w:sz w:val="20"/>
          <w:szCs w:val="20"/>
        </w:rPr>
      </w:pP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重庆市荣昌区荣隆镇建设环保服务中心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163.43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163.43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125.88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重庆市荣昌区荣隆镇建设环保服务中心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163.43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125.88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163.43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163.43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重庆市荣昌区荣隆镇建设环保服务中心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163.43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163.43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125.88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125.88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125.88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125.88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重庆市荣昌区荣隆镇建设环保服务中心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135.97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138.83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重庆市荣昌区荣隆镇建设环保服务中心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重庆市荣昌区荣隆镇建设环保服务中心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重庆市荣昌区荣隆镇建设环保服务中心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bookmarkStart w:id="0" w:name="_GoBack"/>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bookmarkEnd w:id="0"/>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苹方 中等">
    <w:altName w:val="宋体"/>
    <w:panose1 w:val="020B04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IwOGI0Y2VmODA2OTA2NTY3NWRjYzE0ZTU2YTE2NmI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3E257A"/>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396AE1"/>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3D412FD"/>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paragraph" w:styleId="7">
    <w:name w:val="Title"/>
    <w:basedOn w:val="1"/>
    <w:next w:val="1"/>
    <w:qFormat/>
    <w:uiPriority w:val="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character" w:styleId="9">
    <w:name w:val="Strong"/>
    <w:basedOn w:val="8"/>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7790</Words>
  <Characters>9351</Characters>
  <Lines>190</Lines>
  <Paragraphs>53</Paragraphs>
  <TotalTime>0</TotalTime>
  <ScaleCrop>false</ScaleCrop>
  <LinksUpToDate>false</LinksUpToDate>
  <CharactersWithSpaces>10387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2024-10-08T02:51:51Z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BB46EABDBB2749749395447164B066B3_12</vt:lpwstr>
  </property>
</Properties>
</file>