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36"/>
          <w:szCs w:val="36"/>
        </w:rPr>
        <w:t>重庆市荣昌区清升镇综合行政执法大队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为镇政府管理的正科级全额技款事业单位(公益一类)。宗旨:弘扬法治精神，建设法治政府、法治国家、法治社会。主要职责:集中行使依法授权或委托的农林水利、规划建设、环境保护、卫生计生、文化旅游、民政管理等领域的行政执法权。协调、配合区级有关部门及派驻机构开展其他领域的联合执法。</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从预算单位构成看，纳入本部门2023年度决算编制的二级预算单位主要包括重庆市荣昌区清升镇人民政府综合行政执法大队。</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lang w:val="en-US"/>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2023年度收入总计75.65万元，支出总计</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万元。收支较上年决算数增加8.92万元，增长13.37%，主要原因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财政拨付本单位的专项资金中，一般公共预算财政拨款收入增加8.92万元</w:t>
      </w:r>
      <w:r>
        <w:rPr>
          <w:rFonts w:hint="eastAsia" w:ascii="方正仿宋_GBK" w:hAnsi="方正仿宋_GBK" w:eastAsia="方正仿宋_GBK" w:cs="方正仿宋_GBK"/>
          <w:sz w:val="32"/>
          <w:szCs w:val="32"/>
          <w:shd w:val="clear" w:color="auto" w:fill="FFFFFF"/>
          <w:lang w:eastAsia="zh-CN"/>
        </w:rPr>
        <w:t>；二是本单位本年度调出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新进</w:t>
      </w:r>
      <w:r>
        <w:rPr>
          <w:rFonts w:hint="eastAsia" w:ascii="方正仿宋_GBK" w:hAnsi="方正仿宋_GBK" w:eastAsia="方正仿宋_GBK" w:cs="方正仿宋_GBK"/>
          <w:sz w:val="32"/>
          <w:szCs w:val="32"/>
          <w:shd w:val="clear" w:color="auto" w:fill="FFFFFF"/>
          <w:lang w:val="en-US" w:eastAsia="zh-CN"/>
        </w:rPr>
        <w:t>2名人员，人员经费和公用经费增加。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2023年度收入合计75.65万元，较上年决算数增加8.92万元，增长13.37%，主要原因是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财政拨付本单位的专项资金中，一般公共预算财政拨款收入增加8.92万元。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万元，较上年决算数增加8.92万元，增长13.37%，主要原因是</w:t>
      </w:r>
      <w:r>
        <w:rPr>
          <w:rFonts w:hint="eastAsia" w:ascii="方正仿宋_GBK" w:hAnsi="方正仿宋_GBK" w:eastAsia="方正仿宋_GBK" w:cs="方正仿宋_GBK"/>
          <w:sz w:val="32"/>
          <w:szCs w:val="32"/>
          <w:shd w:val="clear" w:color="auto" w:fill="FFFFFF"/>
          <w:lang w:eastAsia="zh-CN"/>
        </w:rPr>
        <w:t>本单位本年度调出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新进</w:t>
      </w:r>
      <w:r>
        <w:rPr>
          <w:rFonts w:hint="eastAsia" w:ascii="方正仿宋_GBK" w:hAnsi="方正仿宋_GBK" w:eastAsia="方正仿宋_GBK" w:cs="方正仿宋_GBK"/>
          <w:sz w:val="32"/>
          <w:szCs w:val="32"/>
          <w:shd w:val="clear" w:color="auto" w:fill="FFFFFF"/>
          <w:lang w:val="en-US" w:eastAsia="zh-CN"/>
        </w:rPr>
        <w:t>2名人员，人员经费和公用经费增加。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2023年度财政拨款收、支总计75.65万元。与2022年相比，财政拨款收、支总计各增加8.92万元，增长13.37%。主要原因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财政拨付本单位的专项资金中，一般公共预算财政拨款收入增加8.92万元</w:t>
      </w:r>
      <w:r>
        <w:rPr>
          <w:rFonts w:hint="eastAsia" w:ascii="方正仿宋_GBK" w:hAnsi="方正仿宋_GBK" w:eastAsia="方正仿宋_GBK" w:cs="方正仿宋_GBK"/>
          <w:sz w:val="32"/>
          <w:szCs w:val="32"/>
          <w:shd w:val="clear" w:color="auto" w:fill="FFFFFF"/>
          <w:lang w:eastAsia="zh-CN"/>
        </w:rPr>
        <w:t>；二是本单位本年度调出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新进</w:t>
      </w:r>
      <w:r>
        <w:rPr>
          <w:rFonts w:hint="eastAsia" w:ascii="方正仿宋_GBK" w:hAnsi="方正仿宋_GBK" w:eastAsia="方正仿宋_GBK" w:cs="方正仿宋_GBK"/>
          <w:sz w:val="32"/>
          <w:szCs w:val="32"/>
          <w:shd w:val="clear" w:color="auto" w:fill="FFFFFF"/>
          <w:lang w:val="en-US" w:eastAsia="zh-CN"/>
        </w:rPr>
        <w:t>2名人员，人员经费和公用经费增加。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万元，较上年决算数增加8.92万元，增长13.37%。主要原因是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财政拨付本单位的专项资金中，一般公共预算财政拨款收入增加8.92万元。</w:t>
      </w:r>
      <w:r>
        <w:rPr>
          <w:rFonts w:ascii="方正仿宋_GBK" w:hAnsi="方正仿宋_GBK" w:eastAsia="方正仿宋_GBK" w:cs="方正仿宋_GBK"/>
          <w:sz w:val="32"/>
          <w:szCs w:val="32"/>
          <w:shd w:val="clear" w:color="auto" w:fill="FFFFFF"/>
        </w:rPr>
        <w:t>较年初预算数减少0.48万元，下降0.63%。主要原因是</w:t>
      </w:r>
      <w:r>
        <w:rPr>
          <w:rFonts w:hint="eastAsia" w:ascii="方正仿宋_GBK" w:hAnsi="方正仿宋_GBK" w:eastAsia="方正仿宋_GBK" w:cs="方正仿宋_GBK"/>
          <w:sz w:val="32"/>
          <w:szCs w:val="32"/>
          <w:shd w:val="clear" w:color="auto" w:fill="FFFFFF"/>
          <w:lang w:val="en-US" w:eastAsia="zh-CN"/>
        </w:rPr>
        <w:t>厉行节约，压减公用经费开支。</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万元，较上年决算数增加8.92万元，增长13.37%。主要原因是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财政拨付本单位的专项资金中，一般公共预算财政拨款收入增加8.92万元。</w:t>
      </w:r>
      <w:r>
        <w:rPr>
          <w:rFonts w:ascii="方正仿宋_GBK" w:hAnsi="方正仿宋_GBK" w:eastAsia="方正仿宋_GBK" w:cs="方正仿宋_GBK"/>
          <w:sz w:val="32"/>
          <w:szCs w:val="32"/>
          <w:shd w:val="clear" w:color="auto" w:fill="FFFFFF"/>
        </w:rPr>
        <w:t>较年初预算数减少0.48万元，下降0.63%。主要原因是</w:t>
      </w:r>
      <w:r>
        <w:rPr>
          <w:rFonts w:hint="eastAsia" w:ascii="方正仿宋_GBK" w:hAnsi="方正仿宋_GBK" w:eastAsia="方正仿宋_GBK" w:cs="方正仿宋_GBK"/>
          <w:sz w:val="32"/>
          <w:szCs w:val="32"/>
          <w:shd w:val="clear" w:color="auto" w:fill="FFFFFF"/>
          <w:lang w:val="en-US" w:eastAsia="zh-CN"/>
        </w:rPr>
        <w:t>厉行节约，压减公用经费开支。</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59.60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78.78</w:t>
      </w:r>
      <w:r>
        <w:rPr>
          <w:rFonts w:ascii="方正仿宋_GBK" w:hAnsi="方正仿宋_GBK" w:eastAsia="方正仿宋_GBK" w:cs="方正仿宋_GBK"/>
          <w:sz w:val="32"/>
          <w:szCs w:val="32"/>
          <w:shd w:val="clear" w:color="auto" w:fill="FFFFFF"/>
        </w:rPr>
        <w:t>%，较年初预算数减少2.25万元，下降3.64%，主要原因是</w:t>
      </w:r>
      <w:r>
        <w:rPr>
          <w:rFonts w:hint="eastAsia" w:ascii="方正仿宋_GBK" w:hAnsi="方正仿宋_GBK" w:eastAsia="方正仿宋_GBK" w:cs="方正仿宋_GBK"/>
          <w:sz w:val="32"/>
          <w:szCs w:val="32"/>
          <w:shd w:val="clear" w:color="auto" w:fill="FFFFFF"/>
          <w:lang w:val="en-US" w:eastAsia="zh-CN"/>
        </w:rPr>
        <w:t>厉行节约，压减公用经费开支。</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10.87</w:t>
      </w:r>
      <w:r>
        <w:rPr>
          <w:rFonts w:ascii="方正仿宋_GBK" w:hAnsi="方正仿宋_GBK" w:eastAsia="方正仿宋_GBK" w:cs="方正仿宋_GBK"/>
          <w:sz w:val="32"/>
          <w:szCs w:val="32"/>
          <w:shd w:val="clear" w:color="auto" w:fill="FFFFFF"/>
        </w:rPr>
        <w:t>%，较年初预算数增加1.10万元，增长15.45%，主要原因是</w:t>
      </w:r>
      <w:r>
        <w:rPr>
          <w:rFonts w:hint="eastAsia" w:ascii="方正仿宋_GBK" w:hAnsi="方正仿宋_GBK" w:eastAsia="方正仿宋_GBK" w:cs="方正仿宋_GBK"/>
          <w:sz w:val="32"/>
          <w:szCs w:val="32"/>
          <w:shd w:val="clear" w:color="auto" w:fill="FFFFFF"/>
          <w:lang w:eastAsia="zh-CN"/>
        </w:rPr>
        <w:t>人员增加，养老保险费用增加。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%，较年初预算数增加0.23万元，增长6.37%，主要原因是</w:t>
      </w:r>
      <w:r>
        <w:rPr>
          <w:rFonts w:hint="eastAsia" w:ascii="方正仿宋_GBK" w:hAnsi="方正仿宋_GBK" w:eastAsia="方正仿宋_GBK" w:cs="方正仿宋_GBK"/>
          <w:sz w:val="32"/>
          <w:szCs w:val="32"/>
          <w:shd w:val="clear" w:color="auto" w:fill="FFFFFF"/>
          <w:lang w:eastAsia="zh-CN"/>
        </w:rPr>
        <w:t>人员增加，医疗</w:t>
      </w:r>
      <w:r>
        <w:rPr>
          <w:rFonts w:hint="eastAsia" w:ascii="方正仿宋_GBK" w:hAnsi="方正仿宋_GBK" w:eastAsia="方正仿宋_GBK" w:cs="方正仿宋_GBK"/>
          <w:sz w:val="32"/>
          <w:szCs w:val="32"/>
          <w:shd w:val="clear" w:color="auto" w:fill="FFFFFF"/>
        </w:rPr>
        <w:t>保险</w:t>
      </w:r>
      <w:r>
        <w:rPr>
          <w:rFonts w:hint="eastAsia" w:ascii="方正仿宋_GBK" w:hAnsi="方正仿宋_GBK" w:eastAsia="方正仿宋_GBK" w:cs="方正仿宋_GBK"/>
          <w:sz w:val="32"/>
          <w:szCs w:val="32"/>
          <w:shd w:val="clear" w:color="auto" w:fill="FFFFFF"/>
          <w:lang w:eastAsia="zh-CN"/>
        </w:rPr>
        <w:t>费用增加。</w:t>
      </w:r>
    </w:p>
    <w:p>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5.27</w:t>
      </w:r>
      <w:r>
        <w:rPr>
          <w:rFonts w:ascii="方正仿宋_GBK" w:hAnsi="方正仿宋_GBK" w:eastAsia="方正仿宋_GBK" w:cs="方正仿宋_GBK"/>
          <w:sz w:val="32"/>
          <w:szCs w:val="32"/>
          <w:shd w:val="clear" w:color="auto" w:fill="FFFFFF"/>
        </w:rPr>
        <w:t>%，较年初预算数增加0.43万元，增长12.08%，主要原因是</w:t>
      </w:r>
      <w:r>
        <w:rPr>
          <w:rFonts w:hint="eastAsia" w:ascii="方正仿宋_GBK" w:hAnsi="方正仿宋_GBK" w:eastAsia="方正仿宋_GBK" w:cs="方正仿宋_GBK"/>
          <w:sz w:val="32"/>
          <w:szCs w:val="32"/>
          <w:shd w:val="clear" w:color="auto" w:fill="FFFFFF"/>
          <w:lang w:eastAsia="zh-CN"/>
        </w:rPr>
        <w:t>人员增加，住房公积金支出增加。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75.65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73.01</w:t>
      </w:r>
      <w:r>
        <w:rPr>
          <w:rFonts w:ascii="方正仿宋_GBK" w:hAnsi="方正仿宋_GBK" w:eastAsia="方正仿宋_GBK" w:cs="方正仿宋_GBK"/>
          <w:sz w:val="32"/>
          <w:szCs w:val="32"/>
          <w:shd w:val="clear" w:color="auto" w:fill="FFFFFF"/>
        </w:rPr>
        <w:t>万元，较上年决算数增加17.71万元，增长32.03%，主要原因是</w:t>
      </w:r>
      <w:r>
        <w:rPr>
          <w:rFonts w:hint="eastAsia" w:ascii="方正仿宋_GBK" w:hAnsi="方正仿宋_GBK" w:eastAsia="方正仿宋_GBK" w:cs="方正仿宋_GBK"/>
          <w:sz w:val="32"/>
          <w:szCs w:val="32"/>
          <w:shd w:val="clear" w:color="auto" w:fill="FFFFFF"/>
          <w:lang w:eastAsia="zh-CN"/>
        </w:rPr>
        <w:t>本单位本年度调出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新进</w:t>
      </w:r>
      <w:r>
        <w:rPr>
          <w:rFonts w:hint="eastAsia" w:ascii="方正仿宋_GBK" w:hAnsi="方正仿宋_GBK" w:eastAsia="方正仿宋_GBK" w:cs="方正仿宋_GBK"/>
          <w:sz w:val="32"/>
          <w:szCs w:val="32"/>
          <w:shd w:val="clear" w:color="auto" w:fill="FFFFFF"/>
          <w:lang w:val="en-US" w:eastAsia="zh-CN"/>
        </w:rPr>
        <w:t>2名人员，人员经费增加。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基本工资、绩效工资、津贴补贴、各项奖金、社会保障缴费以及部分离退休人员经费支出等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万元，较上年决算数减少8.79万元，下降76.90%，主要原因是</w:t>
      </w:r>
      <w:r>
        <w:rPr>
          <w:rFonts w:hint="eastAsia" w:ascii="方正仿宋_GBK" w:hAnsi="方正仿宋_GBK" w:eastAsia="方正仿宋_GBK" w:cs="方正仿宋_GBK"/>
          <w:sz w:val="32"/>
          <w:szCs w:val="32"/>
          <w:shd w:val="clear" w:color="auto" w:fill="FFFFFF"/>
          <w:lang w:eastAsia="zh-CN"/>
        </w:rPr>
        <w:t>厉行节约，压减公用经费开支。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办公费、印刷费、咨询费、水电费、邮电费、差旅费、会议费、公务接待费、劳务费、公务用车运行维护费、其他商品和服务支出等费用支出。</w:t>
      </w:r>
    </w:p>
    <w:p>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万元，较年初预算数无增减，较上年支出数无增减，主要原因是</w:t>
      </w:r>
      <w:r>
        <w:rPr>
          <w:rFonts w:hint="eastAsia" w:ascii="方正仿宋_GBK" w:hAnsi="方正仿宋_GBK" w:eastAsia="方正仿宋_GBK" w:cs="方正仿宋_GBK"/>
          <w:sz w:val="32"/>
          <w:szCs w:val="32"/>
          <w:shd w:val="clear" w:color="auto" w:fill="FFFFFF"/>
          <w:lang w:eastAsia="zh-CN"/>
        </w:rPr>
        <w:t>本年度未发生三公经费支出。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2023年度本单位多使用线上会议，未发生会议费支出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万元，较上年决算数增加0.20万元，增长100.00%，主要原因是</w:t>
      </w:r>
      <w:r>
        <w:rPr>
          <w:rFonts w:hint="eastAsia" w:ascii="方正仿宋_GBK" w:hAnsi="方正仿宋_GBK" w:eastAsia="方正仿宋_GBK" w:cs="方正仿宋_GBK"/>
          <w:sz w:val="32"/>
          <w:szCs w:val="32"/>
          <w:shd w:val="clear" w:color="auto" w:fill="FFFFFF"/>
          <w:lang w:val="en-US" w:eastAsia="zh-CN"/>
        </w:rPr>
        <w:t>2023年本单位人员进行了业务培训，合理开支。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960" w:firstLineChars="300"/>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960" w:firstLineChars="3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numPr>
          <w:ilvl w:val="0"/>
          <w:numId w:val="0"/>
        </w:numPr>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bidi="ar-SA"/>
        </w:rPr>
        <w:t>罗橙 023-81069618</w:t>
      </w: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64" w:hRule="atLeast"/>
        </w:trPr>
        <w:tc>
          <w:tcPr>
            <w:tcW w:w="512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358"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r>
              <w:rPr>
                <w:rFonts w:cs="宋体"/>
                <w:color w:val="000000"/>
                <w:sz w:val="20"/>
                <w:szCs w:val="20"/>
              </w:rPr>
              <w:t>公开单位：</w:t>
            </w:r>
            <w:r>
              <w:rPr>
                <w:color w:val="000000"/>
                <w:sz w:val="20"/>
                <w:u w:color="auto"/>
              </w:rPr>
              <w:t>重庆市荣昌区清升镇综合行政执法大队</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75.65</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75.65</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75.65</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color w:val="000000"/>
                <w:sz w:val="20"/>
                <w:u w:color="auto"/>
              </w:rPr>
              <w:t>重庆市荣昌区清升镇综合行政执法大队</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59.60</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59.60</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ascii="宋体" w:hAnsi="宋体" w:eastAsia="宋体" w:cs="宋体"/>
          <w:sz w:val="20"/>
          <w:szCs w:val="20"/>
          <w:lang w:val="en-US" w:eastAsia="zh-CN" w:bidi="ar-SA"/>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 xml:space="preserve">重庆市荣昌区清升镇综合行政执法大队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59.60</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59.60</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59.60</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59.60</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75.65</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75.65</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59.60</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59.60</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73.01</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73.01</w:t>
            </w:r>
            <w:r>
              <w:rPr>
                <w:color w:val="000000"/>
                <w:sz w:val="18"/>
                <w:u w:color="auto"/>
              </w:rPr>
              <w:t xml:space="preserve"> </w:t>
            </w:r>
          </w:p>
        </w:tc>
        <w:tc>
          <w:tcPr>
            <w:tcW w:w="8750" w:type="dxa"/>
            <w:gridSpan w:val="5"/>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r>
    </w:tbl>
    <w:p>
      <w:pPr>
        <w:spacing w:line="28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bookmarkStart w:id="0" w:name="_GoBack"/>
      <w:bookmarkEnd w:id="0"/>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重庆市荣昌区清升镇综合行政执法大队</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EA1319F"/>
    <w:multiLevelType w:val="singleLevel"/>
    <w:tmpl w:val="1EA1319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016BE"/>
    <w:rsid w:val="12C921C4"/>
    <w:rsid w:val="13871C70"/>
    <w:rsid w:val="13A71CB4"/>
    <w:rsid w:val="13AF1D43"/>
    <w:rsid w:val="13CE1647"/>
    <w:rsid w:val="13FD55AB"/>
    <w:rsid w:val="14200702"/>
    <w:rsid w:val="14746ABB"/>
    <w:rsid w:val="16085A30"/>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624312"/>
    <w:rsid w:val="25791755"/>
    <w:rsid w:val="26396DF4"/>
    <w:rsid w:val="27167136"/>
    <w:rsid w:val="271B442C"/>
    <w:rsid w:val="27B23302"/>
    <w:rsid w:val="29310A5F"/>
    <w:rsid w:val="29C37A35"/>
    <w:rsid w:val="2A076083"/>
    <w:rsid w:val="2A73162E"/>
    <w:rsid w:val="2AA35387"/>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176A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474A9E"/>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73661B"/>
    <w:rsid w:val="5C263CE4"/>
    <w:rsid w:val="5C5D2777"/>
    <w:rsid w:val="5CF66BF3"/>
    <w:rsid w:val="5D290C69"/>
    <w:rsid w:val="5F2D4A41"/>
    <w:rsid w:val="60B5003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5E1B65"/>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92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2024-09-30T08:21:48Z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BB46EABDBB2749749395447164B066B3_12</vt:lpwstr>
  </property>
</Properties>
</file>