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重庆市荣昌区盘龙镇建设环保服务中心</w:t>
      </w:r>
    </w:p>
    <w:p>
      <w:pPr>
        <w:widowControl/>
        <w:shd w:val="clear" w:color="auto" w:fill="FFFFFF"/>
        <w:snapToGrid w:val="0"/>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2022年度部门决算情况说明</w:t>
      </w:r>
    </w:p>
    <w:p>
      <w:pPr>
        <w:widowControl/>
        <w:numPr>
          <w:ilvl w:val="0"/>
          <w:numId w:val="1"/>
        </w:numPr>
        <w:shd w:val="clear" w:color="auto" w:fill="FFFFFF"/>
        <w:snapToGrid w:val="0"/>
        <w:spacing w:before="100" w:beforeAutospacing="1" w:after="100" w:afterAutospacing="1"/>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部门基本情况</w:t>
      </w:r>
    </w:p>
    <w:p>
      <w:pPr>
        <w:widowControl/>
        <w:numPr>
          <w:ilvl w:val="0"/>
          <w:numId w:val="2"/>
        </w:numPr>
        <w:shd w:val="clear" w:color="auto" w:fill="FFFFFF"/>
        <w:snapToGrid w:val="0"/>
        <w:spacing w:before="100" w:beforeAutospacing="1" w:after="100" w:afterAutospacing="1"/>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职能职责</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Cs/>
          <w:kern w:val="0"/>
          <w:sz w:val="24"/>
          <w:szCs w:val="24"/>
        </w:rPr>
        <w:t>建设环保服务中心负责市政公用事业、市容环卫、场镇绿化、渣车管理、垃圾分类、城市道路等区域的事务性工作。负责扬尘污染防治工作。</w:t>
      </w:r>
    </w:p>
    <w:p>
      <w:pPr>
        <w:widowControl/>
        <w:numPr>
          <w:ilvl w:val="0"/>
          <w:numId w:val="2"/>
        </w:numPr>
        <w:shd w:val="clear" w:color="auto" w:fill="FFFFFF"/>
        <w:snapToGrid w:val="0"/>
        <w:spacing w:before="100" w:beforeAutospacing="1" w:after="100" w:afterAutospacing="1"/>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机构设置</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Cs/>
          <w:kern w:val="0"/>
          <w:sz w:val="24"/>
          <w:szCs w:val="24"/>
        </w:rPr>
        <w:t>建设环保中心，在编人数8人。</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（三）单位构成</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从预算单位构成看，纳入本部门2022年度决算编制的二级预算单位主要包括建设环保中心。</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二、部门决算情况说明</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（一）收入支出决算总体情况说明</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1.总体情况。</w:t>
      </w:r>
      <w:r>
        <w:rPr>
          <w:rFonts w:hint="eastAsia" w:ascii="宋体" w:hAnsi="宋体" w:eastAsia="宋体" w:cs="宋体"/>
          <w:kern w:val="0"/>
          <w:sz w:val="24"/>
          <w:szCs w:val="24"/>
        </w:rPr>
        <w:t>2022年度收入总计170.58万元，支出总计170.58万元。收支较上年决算数增加170.58万元,增长100%，主要原因是今年开放预算一体化系统，</w:t>
      </w:r>
      <w:r>
        <w:rPr>
          <w:rFonts w:hint="eastAsia" w:ascii="宋体" w:hAnsi="宋体" w:eastAsia="宋体" w:cs="宋体"/>
          <w:bCs/>
          <w:kern w:val="0"/>
          <w:sz w:val="24"/>
          <w:szCs w:val="24"/>
        </w:rPr>
        <w:t>建设环保中心</w:t>
      </w:r>
      <w:r>
        <w:rPr>
          <w:rFonts w:hint="eastAsia" w:ascii="宋体" w:hAnsi="宋体" w:eastAsia="宋体" w:cs="宋体"/>
          <w:kern w:val="0"/>
          <w:sz w:val="24"/>
          <w:szCs w:val="24"/>
        </w:rPr>
        <w:t>从本级剥离独立核算收支，属于新增设的单位账户，所以增幅大。</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2.收入情况。</w:t>
      </w:r>
      <w:r>
        <w:rPr>
          <w:rFonts w:hint="eastAsia" w:ascii="宋体" w:hAnsi="宋体" w:eastAsia="宋体" w:cs="宋体"/>
          <w:kern w:val="0"/>
          <w:sz w:val="24"/>
          <w:szCs w:val="24"/>
        </w:rPr>
        <w:t>2022年度收入合计170.58万元，较上年决算数增加170.58万元，增长100%，主要原因是今年开放预算一体化系统，</w:t>
      </w:r>
      <w:r>
        <w:rPr>
          <w:rFonts w:hint="eastAsia" w:ascii="宋体" w:hAnsi="宋体" w:eastAsia="宋体" w:cs="宋体"/>
          <w:bCs/>
          <w:kern w:val="0"/>
          <w:sz w:val="24"/>
          <w:szCs w:val="24"/>
        </w:rPr>
        <w:t>建设环保中心</w:t>
      </w:r>
      <w:r>
        <w:rPr>
          <w:rFonts w:hint="eastAsia" w:ascii="宋体" w:hAnsi="宋体" w:eastAsia="宋体" w:cs="宋体"/>
          <w:kern w:val="0"/>
          <w:sz w:val="24"/>
          <w:szCs w:val="24"/>
        </w:rPr>
        <w:t>从本级剥离独立核算收支，属于新增设的单位账户，所以增幅大。其中：财政拨款收入170.58万元，占100%。</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 xml:space="preserve"> 3.支出情况。</w:t>
      </w:r>
      <w:r>
        <w:rPr>
          <w:rFonts w:hint="eastAsia" w:ascii="宋体" w:hAnsi="宋体" w:eastAsia="宋体" w:cs="宋体"/>
          <w:kern w:val="0"/>
          <w:sz w:val="24"/>
          <w:szCs w:val="24"/>
        </w:rPr>
        <w:t>2022年度支出合计170.58万元，较上年决算增加170.58万元，增长100%，主要原因是今年开放预算一体化系统，</w:t>
      </w:r>
      <w:r>
        <w:rPr>
          <w:rFonts w:hint="eastAsia" w:ascii="宋体" w:hAnsi="宋体" w:eastAsia="宋体" w:cs="宋体"/>
          <w:bCs/>
          <w:kern w:val="0"/>
          <w:sz w:val="24"/>
          <w:szCs w:val="24"/>
        </w:rPr>
        <w:t>建设环保中心</w:t>
      </w:r>
      <w:r>
        <w:rPr>
          <w:rFonts w:hint="eastAsia" w:ascii="宋体" w:hAnsi="宋体" w:eastAsia="宋体" w:cs="宋体"/>
          <w:kern w:val="0"/>
          <w:sz w:val="24"/>
          <w:szCs w:val="24"/>
        </w:rPr>
        <w:t>从本级剥离独立核算收支，属于新增设的单位账户，所以增幅大。其中：基本支出170.58万元，占100%。</w:t>
      </w:r>
    </w:p>
    <w:p>
      <w:pPr>
        <w:widowControl/>
        <w:shd w:val="clear" w:color="auto" w:fill="FFFFFF"/>
        <w:snapToGrid w:val="0"/>
        <w:spacing w:before="100" w:beforeAutospacing="1" w:after="100" w:afterAutospacing="1"/>
        <w:jc w:val="left"/>
        <w:rPr>
          <w:rFonts w:hint="eastAsia" w:ascii="宋体" w:hAnsi="宋体" w:eastAsia="宋体" w:cs="宋体"/>
          <w:color w:val="000000" w:themeColor="text1"/>
          <w:kern w:val="0"/>
          <w:sz w:val="24"/>
          <w:szCs w:val="24"/>
        </w:rPr>
      </w:pPr>
      <w:r>
        <w:rPr>
          <w:rFonts w:hint="eastAsia" w:ascii="宋体" w:hAnsi="宋体" w:eastAsia="宋体" w:cs="宋体"/>
          <w:b/>
          <w:bCs/>
          <w:kern w:val="0"/>
          <w:sz w:val="24"/>
          <w:szCs w:val="24"/>
        </w:rPr>
        <w:t xml:space="preserve"> 4.结转结余情况。</w:t>
      </w:r>
      <w:r>
        <w:rPr>
          <w:rFonts w:hint="eastAsia" w:ascii="宋体" w:hAnsi="宋体" w:eastAsia="宋体" w:cs="宋体"/>
          <w:kern w:val="0"/>
          <w:sz w:val="24"/>
          <w:szCs w:val="24"/>
        </w:rPr>
        <w:t>2022年度年末结转和结余0.00万元，较上年决算数增加0.00万元，增长%，主要原因是</w:t>
      </w:r>
      <w:r>
        <w:rPr>
          <w:rFonts w:hint="eastAsia" w:ascii="宋体" w:hAnsi="宋体" w:eastAsia="宋体" w:cs="宋体"/>
          <w:color w:val="000000" w:themeColor="text1"/>
          <w:kern w:val="0"/>
          <w:sz w:val="24"/>
          <w:szCs w:val="24"/>
        </w:rPr>
        <w:t>本部门无项目支出且预算一体化改革后年末收回结转结余。</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（二）财政拨款收入支出决算总体情况说明</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2022年度财政拨款收、支总计170.58万元。与2021年相比，财政拨款收、支总计各增加170.58万元，增长100%。主要原因是今年开放预算一体化系统，</w:t>
      </w:r>
      <w:r>
        <w:rPr>
          <w:rFonts w:hint="eastAsia" w:ascii="宋体" w:hAnsi="宋体" w:eastAsia="宋体" w:cs="宋体"/>
          <w:bCs/>
          <w:kern w:val="0"/>
          <w:sz w:val="24"/>
          <w:szCs w:val="24"/>
        </w:rPr>
        <w:t>建设环保中心</w:t>
      </w:r>
      <w:r>
        <w:rPr>
          <w:rFonts w:hint="eastAsia" w:ascii="宋体" w:hAnsi="宋体" w:eastAsia="宋体" w:cs="宋体"/>
          <w:kern w:val="0"/>
          <w:sz w:val="24"/>
          <w:szCs w:val="24"/>
        </w:rPr>
        <w:t>从本级剥离独立核算收支，属于新增设的单位账户，所以增幅大。</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（三）一般公共预算财政拨款收入支出决算情况说明</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1.收入情况。</w:t>
      </w:r>
      <w:r>
        <w:rPr>
          <w:rFonts w:hint="eastAsia" w:ascii="宋体" w:hAnsi="宋体" w:eastAsia="宋体" w:cs="宋体"/>
          <w:kern w:val="0"/>
          <w:sz w:val="24"/>
          <w:szCs w:val="24"/>
        </w:rPr>
        <w:t>2022年度一般公共预算财政拨款收入170.58万元，较上年决算数增加170.58万元，增长100%。主要原因是今年开放预算一体化系统，</w:t>
      </w:r>
      <w:r>
        <w:rPr>
          <w:rFonts w:hint="eastAsia" w:ascii="宋体" w:hAnsi="宋体" w:eastAsia="宋体" w:cs="宋体"/>
          <w:bCs/>
          <w:kern w:val="0"/>
          <w:sz w:val="24"/>
          <w:szCs w:val="24"/>
        </w:rPr>
        <w:t>建设环保中心</w:t>
      </w:r>
      <w:r>
        <w:rPr>
          <w:rFonts w:hint="eastAsia" w:ascii="宋体" w:hAnsi="宋体" w:eastAsia="宋体" w:cs="宋体"/>
          <w:kern w:val="0"/>
          <w:sz w:val="24"/>
          <w:szCs w:val="24"/>
        </w:rPr>
        <w:t>从本级剥离独立核算收支，属于新增设的单位账户，所以增幅大。较年初预算数减少26.54万元，下降13.5%。主要原因是预算安排较盈余，有剩此外，年初财政拨款结转和结余0.00万元。</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2.支出情况。</w:t>
      </w:r>
      <w:r>
        <w:rPr>
          <w:rFonts w:hint="eastAsia" w:ascii="宋体" w:hAnsi="宋体" w:eastAsia="宋体" w:cs="宋体"/>
          <w:kern w:val="0"/>
          <w:sz w:val="24"/>
          <w:szCs w:val="24"/>
        </w:rPr>
        <w:t>2022年度一般公共预算财政拨款支出170.58万元，较上年决算数增加170.58万元，增长100%。主要原因是今年开放预算一体化系统，</w:t>
      </w:r>
      <w:r>
        <w:rPr>
          <w:rFonts w:hint="eastAsia" w:ascii="宋体" w:hAnsi="宋体" w:eastAsia="宋体" w:cs="宋体"/>
          <w:bCs/>
          <w:kern w:val="0"/>
          <w:sz w:val="24"/>
          <w:szCs w:val="24"/>
        </w:rPr>
        <w:t>建设环保中心</w:t>
      </w:r>
      <w:r>
        <w:rPr>
          <w:rFonts w:hint="eastAsia" w:ascii="宋体" w:hAnsi="宋体" w:eastAsia="宋体" w:cs="宋体"/>
          <w:kern w:val="0"/>
          <w:sz w:val="24"/>
          <w:szCs w:val="24"/>
        </w:rPr>
        <w:t>从本级剥离独立核算收支，属于新增设的单位账户，所以增幅大。较年初预算数减少26.54万元，下降13.5%。主要原因是主要原因是预算安排较盈余。</w:t>
      </w:r>
    </w:p>
    <w:p>
      <w:pPr>
        <w:widowControl/>
        <w:shd w:val="clear" w:color="auto" w:fill="FFFFFF"/>
        <w:snapToGrid w:val="0"/>
        <w:spacing w:before="100" w:beforeAutospacing="1" w:after="100" w:afterAutospacing="1"/>
        <w:jc w:val="left"/>
        <w:rPr>
          <w:rFonts w:hint="eastAsia" w:ascii="宋体" w:hAnsi="宋体" w:eastAsia="宋体" w:cs="宋体"/>
          <w:color w:val="000000" w:themeColor="text1"/>
          <w:kern w:val="0"/>
          <w:sz w:val="24"/>
          <w:szCs w:val="24"/>
        </w:rPr>
      </w:pPr>
      <w:r>
        <w:rPr>
          <w:rFonts w:hint="eastAsia" w:ascii="宋体" w:hAnsi="宋体" w:eastAsia="宋体" w:cs="宋体"/>
          <w:b/>
          <w:bCs/>
          <w:kern w:val="0"/>
          <w:sz w:val="24"/>
          <w:szCs w:val="24"/>
        </w:rPr>
        <w:t>3.结转结余情况。</w:t>
      </w:r>
      <w:r>
        <w:rPr>
          <w:rFonts w:hint="eastAsia" w:ascii="宋体" w:hAnsi="宋体" w:eastAsia="宋体" w:cs="宋体"/>
          <w:kern w:val="0"/>
          <w:sz w:val="24"/>
          <w:szCs w:val="24"/>
        </w:rPr>
        <w:t>2022年度年末一般公共预算财政拨款结转和结余0.00万元，较上年决算数增加0.00万元，增长%，主要原因是主要原因是</w:t>
      </w:r>
      <w:r>
        <w:rPr>
          <w:rFonts w:hint="eastAsia" w:ascii="宋体" w:hAnsi="宋体" w:eastAsia="宋体" w:cs="宋体"/>
          <w:color w:val="000000" w:themeColor="text1"/>
          <w:kern w:val="0"/>
          <w:sz w:val="24"/>
          <w:szCs w:val="24"/>
        </w:rPr>
        <w:t>本部门无项目支出且预算一体化改革后年末收回结转结余。</w:t>
      </w:r>
    </w:p>
    <w:p>
      <w:pPr>
        <w:widowControl/>
        <w:shd w:val="clear" w:color="auto" w:fill="FFFFFF"/>
        <w:snapToGrid w:val="0"/>
        <w:spacing w:before="100" w:beforeAutospacing="1" w:after="100" w:afterAutospacing="1"/>
        <w:jc w:val="left"/>
        <w:rPr>
          <w:rFonts w:hint="eastAsia" w:ascii="宋体" w:hAnsi="宋体" w:eastAsia="宋体" w:cs="宋体"/>
          <w:color w:val="FF0000"/>
          <w:kern w:val="0"/>
          <w:sz w:val="24"/>
          <w:szCs w:val="24"/>
          <w:shd w:val="clear" w:color="auto" w:fill="FFFF00"/>
        </w:rPr>
      </w:pPr>
      <w:r>
        <w:rPr>
          <w:rFonts w:hint="eastAsia" w:ascii="宋体" w:hAnsi="宋体" w:eastAsia="宋体" w:cs="宋体"/>
          <w:b/>
          <w:bCs/>
          <w:kern w:val="0"/>
          <w:sz w:val="24"/>
          <w:szCs w:val="24"/>
        </w:rPr>
        <w:t>4.比较情况。</w:t>
      </w:r>
      <w:r>
        <w:rPr>
          <w:rFonts w:hint="eastAsia" w:ascii="宋体" w:hAnsi="宋体" w:eastAsia="宋体" w:cs="宋体"/>
          <w:kern w:val="0"/>
          <w:sz w:val="24"/>
          <w:szCs w:val="24"/>
        </w:rPr>
        <w:t>本部门2022年度一般公共预算财政拨款支出主要用于以下几个方面：</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（1）一般公共服务支出0.00万元，占0%，较年初预算数减少197.12万元，下降100%，主要原因</w:t>
      </w:r>
      <w:r>
        <w:rPr>
          <w:rFonts w:hint="eastAsia" w:ascii="宋体" w:hAnsi="宋体" w:eastAsia="宋体" w:cs="宋体"/>
          <w:bCs/>
          <w:kern w:val="0"/>
          <w:sz w:val="24"/>
          <w:szCs w:val="24"/>
        </w:rPr>
        <w:t>建设环保服务中心</w:t>
      </w:r>
      <w:r>
        <w:rPr>
          <w:rFonts w:hint="eastAsia" w:ascii="宋体" w:hAnsi="宋体" w:eastAsia="宋体" w:cs="宋体"/>
          <w:kern w:val="0"/>
          <w:sz w:val="24"/>
          <w:szCs w:val="24"/>
        </w:rPr>
        <w:t>是的科目不在一般服务支出的科目范围，年初没做此预算。</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（2）社会保障与就业支出15.65万元，占9.2%，较年初预算数增加15.65万元，增长100%，主要原因是社保和职业年金等支出，年初没做此预算.</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（3）卫生健康支出6.37万元，占3.7%，较年初预算数增加6.37万元，增长100%，主要原因是</w:t>
      </w:r>
      <w:r>
        <w:rPr>
          <w:rFonts w:hint="eastAsia" w:ascii="宋体" w:hAnsi="宋体" w:eastAsia="宋体" w:cs="宋体"/>
          <w:color w:val="000000" w:themeColor="text1"/>
          <w:kern w:val="0"/>
          <w:sz w:val="24"/>
          <w:szCs w:val="24"/>
        </w:rPr>
        <w:t>缴纳职工医疗保险和医疗费补助，</w:t>
      </w:r>
      <w:r>
        <w:rPr>
          <w:rFonts w:hint="eastAsia" w:ascii="宋体" w:hAnsi="宋体" w:eastAsia="宋体" w:cs="宋体"/>
          <w:kern w:val="0"/>
          <w:sz w:val="24"/>
          <w:szCs w:val="24"/>
        </w:rPr>
        <w:t>年初没做此预算。</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（4）城乡社区支出136.67万元，占80.1%，较年初预算数增加136.67万元，增长100%，主要原因是用于公用经费、人员经费。</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（5）住房保障支出11.89万元，占7%，较年初预算数增加11.89万元，增长100%，主要原因是支付职工住房公积金，年初没做此预算。</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（四）一般公共预算财政拨款基本支出决算情况说明</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2022年度一般公共预算财政拨款基本支出170.58万元。其中：人员经费135.05万元，较上年决算数增加135.05万元，增长100%，主要原因是今年开放预算一体化系统，</w:t>
      </w:r>
      <w:r>
        <w:rPr>
          <w:rFonts w:hint="eastAsia" w:ascii="宋体" w:hAnsi="宋体" w:eastAsia="宋体" w:cs="宋体"/>
          <w:bCs/>
          <w:kern w:val="0"/>
          <w:sz w:val="24"/>
          <w:szCs w:val="24"/>
        </w:rPr>
        <w:t>建设环保中心</w:t>
      </w:r>
      <w:r>
        <w:rPr>
          <w:rFonts w:hint="eastAsia" w:ascii="宋体" w:hAnsi="宋体" w:eastAsia="宋体" w:cs="宋体"/>
          <w:kern w:val="0"/>
          <w:sz w:val="24"/>
          <w:szCs w:val="24"/>
        </w:rPr>
        <w:t>从本级剥离独立核算收支，属于新增设的单位账户，所以增幅大。人员经费用途主要包括</w:t>
      </w:r>
      <w:r>
        <w:rPr>
          <w:rFonts w:hint="eastAsia" w:ascii="宋体" w:hAnsi="宋体" w:eastAsia="宋体" w:cs="宋体"/>
          <w:color w:val="000000" w:themeColor="text1"/>
          <w:kern w:val="0"/>
          <w:sz w:val="24"/>
          <w:szCs w:val="24"/>
        </w:rPr>
        <w:t>基本工资、绩效、奖金、住房公积金、五险一金等</w:t>
      </w:r>
      <w:r>
        <w:rPr>
          <w:rFonts w:hint="eastAsia" w:ascii="宋体" w:hAnsi="宋体" w:eastAsia="宋体" w:cs="宋体"/>
          <w:kern w:val="0"/>
          <w:sz w:val="24"/>
          <w:szCs w:val="24"/>
        </w:rPr>
        <w:t>公用经费35.53万元，较上年决算数增加35.53万元，增长100%，主要原因是今年开放预算一体化系统，</w:t>
      </w:r>
      <w:r>
        <w:rPr>
          <w:rFonts w:hint="eastAsia" w:ascii="宋体" w:hAnsi="宋体" w:eastAsia="宋体" w:cs="宋体"/>
          <w:bCs/>
          <w:kern w:val="0"/>
          <w:sz w:val="24"/>
          <w:szCs w:val="24"/>
        </w:rPr>
        <w:t>建设环保中心</w:t>
      </w:r>
      <w:r>
        <w:rPr>
          <w:rFonts w:hint="eastAsia" w:ascii="宋体" w:hAnsi="宋体" w:eastAsia="宋体" w:cs="宋体"/>
          <w:kern w:val="0"/>
          <w:sz w:val="24"/>
          <w:szCs w:val="24"/>
        </w:rPr>
        <w:t>从本级剥离独立核算收支，属于新增设的单位账户，所以增幅大。公用经费用途主要包</w:t>
      </w:r>
      <w:r>
        <w:rPr>
          <w:rFonts w:hint="eastAsia" w:ascii="宋体" w:hAnsi="宋体" w:eastAsia="宋体" w:cs="宋体"/>
          <w:color w:val="000000" w:themeColor="text1"/>
          <w:kern w:val="0"/>
          <w:sz w:val="24"/>
          <w:szCs w:val="24"/>
        </w:rPr>
        <w:t>括办公费、水费、电费、等费用。</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（五）政府性基金预算收支决算情况说明。</w:t>
      </w:r>
    </w:p>
    <w:p>
      <w:pPr>
        <w:widowControl/>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本部门2022年度无政府性基金预算财政拨款收支。</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（六）国有资本经营预算财政拨款支出决算情况说明。</w:t>
      </w:r>
    </w:p>
    <w:p>
      <w:pPr>
        <w:widowControl/>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本部门2022年度无国有资本经营预算财政拨款支出。</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三、“三公”经费情况说明</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（一）“三公”经费支出总体情况说明</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2022年度“三公”经费支出共计0.00万元，较年初预算数减少18.00万元，下降100%，较上年支出数增加0.00万元，增长0%，本单位未发生此项支出。</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（二）“三公”经费分项支出情况</w:t>
      </w:r>
    </w:p>
    <w:p>
      <w:pPr>
        <w:widowControl/>
        <w:shd w:val="clear" w:color="auto" w:fill="FFFFFF"/>
        <w:snapToGrid w:val="0"/>
        <w:spacing w:before="100" w:beforeAutospacing="1" w:after="100" w:afterAutospacing="1"/>
        <w:jc w:val="left"/>
        <w:rPr>
          <w:rFonts w:hint="eastAsia" w:ascii="宋体" w:hAnsi="宋体" w:eastAsia="宋体" w:cs="宋体"/>
          <w:color w:val="FF0000"/>
          <w:kern w:val="0"/>
          <w:sz w:val="24"/>
          <w:szCs w:val="24"/>
        </w:rPr>
      </w:pPr>
      <w:r>
        <w:rPr>
          <w:rFonts w:hint="eastAsia" w:ascii="宋体" w:hAnsi="宋体" w:eastAsia="宋体" w:cs="宋体"/>
          <w:kern w:val="0"/>
          <w:sz w:val="24"/>
          <w:szCs w:val="24"/>
        </w:rPr>
        <w:t>2022年度本部门因公出国（境）费用0.00万元，费用支出较年初预算数增加0.00万元，增长0%，较上年支出数增加0.00万元，增长0%，主要原因是本单位2022年度未发生公出国（境）费用。</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p>
    <w:p>
      <w:pPr>
        <w:widowControl/>
        <w:shd w:val="clear" w:color="auto" w:fill="FFFFFF"/>
        <w:snapToGrid w:val="0"/>
        <w:spacing w:before="100" w:beforeAutospacing="1" w:after="100" w:afterAutospacing="1"/>
        <w:jc w:val="left"/>
        <w:rPr>
          <w:rFonts w:hint="eastAsia" w:ascii="宋体" w:hAnsi="宋体" w:eastAsia="宋体" w:cs="宋体"/>
          <w:color w:val="FF0000"/>
          <w:kern w:val="0"/>
          <w:sz w:val="24"/>
          <w:szCs w:val="24"/>
        </w:rPr>
      </w:pPr>
      <w:r>
        <w:rPr>
          <w:rFonts w:hint="eastAsia" w:ascii="宋体" w:hAnsi="宋体" w:eastAsia="宋体" w:cs="宋体"/>
          <w:kern w:val="0"/>
          <w:sz w:val="24"/>
          <w:szCs w:val="24"/>
        </w:rPr>
        <w:t>公务车购置费0.00万元，主要用于费用支出较年初预算数增加0.00万元，增长0%，较上年支出数增加0.00万元，增长0%，本单位2022年度未发生公务车购置费。</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公务车运行维护费0.00万元，主要用于费用支出较年初预算数减少18.00万元，下降100%，较上年支出数增加0.00万元，增长0%，主要原因是未发生公务车运行维护费。</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公务接待费0.00万元，主要用于接待费用支出较年初预算数增加0.00万元，增长0%，较上年支出数增加0.00万元，增长0%，主要原因是未发生公务接待费。</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（三）“三公”经费实物量情况</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四、其他需要说明的事项</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（一）财政拨款会议费和培训费情况说明</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本年度会议费支出0.00万元，较上年决算数增加0.00万元，增长0%，主要原因是没安排会议费用</w:t>
      </w:r>
      <w:r>
        <w:rPr>
          <w:rFonts w:hint="eastAsia" w:ascii="宋体" w:hAnsi="宋体" w:eastAsia="宋体" w:cs="宋体"/>
          <w:color w:val="000000" w:themeColor="text1"/>
          <w:kern w:val="0"/>
          <w:sz w:val="24"/>
          <w:szCs w:val="24"/>
        </w:rPr>
        <w:t>。本年度培训费支出0.79万元，较上年决算数增加0.79万元，增长100%，</w:t>
      </w:r>
      <w:r>
        <w:rPr>
          <w:rFonts w:hint="eastAsia" w:ascii="宋体" w:hAnsi="宋体" w:eastAsia="宋体" w:cs="宋体"/>
          <w:kern w:val="0"/>
          <w:sz w:val="24"/>
          <w:szCs w:val="24"/>
        </w:rPr>
        <w:t>主要原因是今年开放预算一体化系统，从本级剥离独立核算收支，属于新增设的单位账户，所以增幅大。用于本单位事业人员继续教育支出。</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（二）机关运行经费支出情况说明</w:t>
      </w:r>
    </w:p>
    <w:p>
      <w:pPr>
        <w:widowControl/>
        <w:snapToGrid w:val="0"/>
        <w:jc w:val="left"/>
        <w:rPr>
          <w:rFonts w:hint="eastAsia" w:ascii="宋体" w:hAnsi="宋体" w:eastAsia="宋体" w:cs="宋体"/>
          <w:kern w:val="0"/>
          <w:sz w:val="24"/>
          <w:szCs w:val="24"/>
        </w:rPr>
      </w:pPr>
      <w:r>
        <w:rPr>
          <w:rFonts w:hint="eastAsia" w:ascii="宋体" w:hAnsi="宋体" w:eastAsia="宋体" w:cs="宋体"/>
          <w:kern w:val="0"/>
          <w:sz w:val="24"/>
          <w:szCs w:val="24"/>
        </w:rPr>
        <w:t>2022年度本部门机关运行经费支出0.00万元，主要用于开支机关运行经费较上年决算数增加0.00万元，增长0%，按照部门决算列报口径，我单位不在机关运行经费统计范围之内。</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（三）国有资产占用情况说明</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（四）政府采购支出说明</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2022年度本部门政府采购支出总额0.00万元，其中：政府采购货物支出0.00万元、政府采购工程支出0.00万元、政府采购服务支出0.00万元。授予中小企业合同金额0.00万元，占政府采购支出总额的%，其中：授予小微企业合同金额0.00万元，占政府采购支出总额的%。本年度无采购。</w:t>
      </w:r>
    </w:p>
    <w:p>
      <w:pPr>
        <w:widowControl/>
        <w:shd w:val="clear" w:color="auto" w:fill="FFFFFF"/>
        <w:snapToGrid w:val="0"/>
        <w:spacing w:before="100" w:beforeAutospacing="1" w:after="100" w:afterAutospacing="1"/>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五、预算绩效管理情况说明</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无</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六、专业名词解释</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（一）财政拨款收入</w:t>
      </w:r>
      <w:r>
        <w:rPr>
          <w:rFonts w:hint="eastAsia" w:ascii="宋体" w:hAnsi="宋体" w:eastAsia="宋体" w:cs="宋体"/>
          <w:kern w:val="0"/>
          <w:sz w:val="24"/>
          <w:szCs w:val="24"/>
        </w:rPr>
        <w:t>：指本年度从本级财政部门取得的财政拨款，包括一般公共预算财政拨款和政府性基金预算财政拨款。</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（二）事业收入</w:t>
      </w:r>
      <w:r>
        <w:rPr>
          <w:rFonts w:hint="eastAsia" w:ascii="宋体" w:hAnsi="宋体" w:eastAsia="宋体" w:cs="宋体"/>
          <w:kern w:val="0"/>
          <w:sz w:val="24"/>
          <w:szCs w:val="24"/>
        </w:rPr>
        <w:t>：指事业单位开展专业业务活动及其辅助活动取得的现金流入；事业单位收到的财政专户实际核拨的教育收费等资金在此反映。</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（三）其他收入</w:t>
      </w:r>
      <w:r>
        <w:rPr>
          <w:rFonts w:hint="eastAsia" w:ascii="宋体" w:hAnsi="宋体" w:eastAsia="宋体" w:cs="宋体"/>
          <w:kern w:val="0"/>
          <w:sz w:val="24"/>
          <w:szCs w:val="24"/>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（四）使用非财政拨款结余</w:t>
      </w:r>
      <w:r>
        <w:rPr>
          <w:rFonts w:hint="eastAsia" w:ascii="宋体" w:hAnsi="宋体" w:eastAsia="宋体" w:cs="宋体"/>
          <w:kern w:val="0"/>
          <w:sz w:val="24"/>
          <w:szCs w:val="24"/>
        </w:rPr>
        <w:t>：指单位在当年的“财政拨款收入”、“事业收入”、“经营收入”、“其他收入”等不足以安排当年支出的情况下，使用以前年度积累的非财政拨款结余弥补本年度收支缺口的资金。</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（五）年初结转和结余</w:t>
      </w:r>
      <w:r>
        <w:rPr>
          <w:rFonts w:hint="eastAsia" w:ascii="宋体" w:hAnsi="宋体" w:eastAsia="宋体" w:cs="宋体"/>
          <w:kern w:val="0"/>
          <w:sz w:val="24"/>
          <w:szCs w:val="24"/>
        </w:rPr>
        <w:t>：指单位上年结转本年使用的基本支出结转、项目支出结转和结余、经营结余。</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（六）结余分配</w:t>
      </w:r>
      <w:r>
        <w:rPr>
          <w:rFonts w:hint="eastAsia" w:ascii="宋体" w:hAnsi="宋体" w:eastAsia="宋体" w:cs="宋体"/>
          <w:kern w:val="0"/>
          <w:sz w:val="24"/>
          <w:szCs w:val="24"/>
        </w:rPr>
        <w:t>：指单位按照国家有关规定，缴纳所得税、提取专用基金、转入非财政拨款结余等当年结余的分配情况。</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（七）年末结转和结余</w:t>
      </w:r>
      <w:r>
        <w:rPr>
          <w:rFonts w:hint="eastAsia" w:ascii="宋体" w:hAnsi="宋体" w:eastAsia="宋体" w:cs="宋体"/>
          <w:kern w:val="0"/>
          <w:sz w:val="24"/>
          <w:szCs w:val="24"/>
        </w:rPr>
        <w:t>：指单位结转下年的基本支出结转、项目支出结转和结余、经营结余。</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（八）基本支出</w:t>
      </w:r>
      <w:r>
        <w:rPr>
          <w:rFonts w:hint="eastAsia" w:ascii="宋体" w:hAnsi="宋体" w:eastAsia="宋体" w:cs="宋体"/>
          <w:kern w:val="0"/>
          <w:sz w:val="24"/>
          <w:szCs w:val="24"/>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（九）项目支出</w:t>
      </w:r>
      <w:r>
        <w:rPr>
          <w:rFonts w:hint="eastAsia" w:ascii="宋体" w:hAnsi="宋体" w:eastAsia="宋体" w:cs="宋体"/>
          <w:kern w:val="0"/>
          <w:sz w:val="24"/>
          <w:szCs w:val="24"/>
        </w:rPr>
        <w:t>：指在基本支出之外为完成特定行政任务和事业发展目标所发生的支出。</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（十）“三公”经费</w:t>
      </w:r>
      <w:r>
        <w:rPr>
          <w:rFonts w:hint="eastAsia" w:ascii="宋体" w:hAnsi="宋体" w:eastAsia="宋体" w:cs="宋体"/>
          <w:kern w:val="0"/>
          <w:sz w:val="24"/>
          <w:szCs w:val="24"/>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（十一）机关运行经费</w:t>
      </w:r>
      <w:r>
        <w:rPr>
          <w:rFonts w:hint="eastAsia" w:ascii="宋体" w:hAnsi="宋体" w:eastAsia="宋体" w:cs="宋体"/>
          <w:kern w:val="0"/>
          <w:sz w:val="24"/>
          <w:szCs w:val="24"/>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（十二）工资福利支出（支出经济分类科目类级）</w:t>
      </w:r>
      <w:r>
        <w:rPr>
          <w:rFonts w:hint="eastAsia" w:ascii="宋体" w:hAnsi="宋体" w:eastAsia="宋体" w:cs="宋体"/>
          <w:kern w:val="0"/>
          <w:sz w:val="24"/>
          <w:szCs w:val="24"/>
        </w:rPr>
        <w:t>：反映单位开支的在职职工和编制外长期聘用人员的各类劳动报酬，以及为上述人员缴纳的各项社会保险费等。</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（十三）商品和服务支出（支出经济分类科目类级）</w:t>
      </w:r>
      <w:r>
        <w:rPr>
          <w:rFonts w:hint="eastAsia" w:ascii="宋体" w:hAnsi="宋体" w:eastAsia="宋体" w:cs="宋体"/>
          <w:kern w:val="0"/>
          <w:sz w:val="24"/>
          <w:szCs w:val="24"/>
        </w:rPr>
        <w:t>：反映单位购买商品和服务的支出（不包括用于购置固定资产的支出、战略性和应急储备支出）。</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（十四）对个人和家庭的补助（支出经济分类科目类级）</w:t>
      </w:r>
      <w:r>
        <w:rPr>
          <w:rFonts w:hint="eastAsia" w:ascii="宋体" w:hAnsi="宋体" w:eastAsia="宋体" w:cs="宋体"/>
          <w:kern w:val="0"/>
          <w:sz w:val="24"/>
          <w:szCs w:val="24"/>
        </w:rPr>
        <w:t>：反映用于对个人和家庭的补助支出。</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（十五）其他资本性支出（支出经济分类科目类级）</w:t>
      </w:r>
      <w:r>
        <w:rPr>
          <w:rFonts w:hint="eastAsia" w:ascii="宋体" w:hAnsi="宋体" w:eastAsia="宋体" w:cs="宋体"/>
          <w:kern w:val="0"/>
          <w:sz w:val="24"/>
          <w:szCs w:val="24"/>
        </w:rPr>
        <w:t>：反映非各级发展与改革部门集中安排的用于购置固定资产、战略性和应急性储备、土地和无形资产，以及构建基础设施、大型修缮和财政支持企业更新改造所发生的支出。</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七、决算公开联系方式及信息反馈渠道</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本单位决算公开信息反馈和联系方式：</w:t>
      </w:r>
    </w:p>
    <w:p>
      <w:pPr>
        <w:widowControl/>
        <w:shd w:val="clear" w:color="auto" w:fill="FFFFFF"/>
        <w:snapToGrid w:val="0"/>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韩昌利  18883352166</w:t>
      </w:r>
    </w:p>
    <w:p>
      <w:pPr>
        <w:widowControl/>
        <w:shd w:val="clear" w:color="auto" w:fill="FFFFFF"/>
        <w:snapToGrid w:val="0"/>
        <w:spacing w:before="100" w:beforeAutospacing="1" w:after="100" w:afterAutospacing="1"/>
        <w:jc w:val="left"/>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苟丹  13167935983</w:t>
      </w:r>
    </w:p>
    <w:p>
      <w:pPr>
        <w:widowControl/>
        <w:shd w:val="clear" w:color="auto" w:fill="FFFFFF"/>
        <w:snapToGrid w:val="0"/>
        <w:spacing w:before="100" w:beforeAutospacing="1" w:after="100" w:afterAutospacing="1"/>
        <w:jc w:val="left"/>
        <w:rPr>
          <w:rFonts w:hint="eastAsia" w:ascii="宋体" w:hAnsi="宋体" w:eastAsia="宋体" w:cs="宋体"/>
          <w:color w:val="000000" w:themeColor="text1"/>
          <w:kern w:val="0"/>
          <w:sz w:val="24"/>
          <w:szCs w:val="24"/>
        </w:rPr>
      </w:pP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4"/>
        <w:gridCol w:w="1380"/>
        <w:gridCol w:w="2873"/>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96"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收入支出决算总表</w:t>
            </w:r>
          </w:p>
        </w:tc>
        <w:tc>
          <w:tcPr>
            <w:tcW w:w="809"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8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nil"/>
              <w:right w:val="single" w:color="808080" w:sz="4" w:space="0"/>
            </w:tcBorders>
            <w:shd w:val="clear" w:color="auto" w:fill="FFFFFF"/>
            <w:noWrap/>
            <w:vAlign w:val="center"/>
          </w:tcPr>
          <w:p>
            <w:pPr>
              <w:jc w:val="left"/>
              <w:rPr>
                <w:rFonts w:hint="eastAsia"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2"/>
                <w:szCs w:val="12"/>
                <w:u w:val="none"/>
              </w:rPr>
            </w:pPr>
          </w:p>
        </w:tc>
        <w:tc>
          <w:tcPr>
            <w:tcW w:w="80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8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3"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公开部门：重庆市荣昌区盘龙镇建设环保服务中心</w:t>
            </w:r>
          </w:p>
        </w:tc>
        <w:tc>
          <w:tcPr>
            <w:tcW w:w="809"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68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03"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收入</w:t>
            </w:r>
          </w:p>
        </w:tc>
        <w:tc>
          <w:tcPr>
            <w:tcW w:w="2496"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一、一般公共预算财政拨款收入</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一、一般公共服务支出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二、政府性基金预算财政拨款收入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二、外交支出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三、国有资本经营预算财政拨款收入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三、国防支出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四、上级补助收入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四、公共安全支出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五、事业收入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五、教育支出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六、经营收入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六、科学技术支出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七、附属单位上缴收入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七、文化旅游体育与传媒支出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八、其他收入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八、社会保障和就业支出</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九、卫生健康支出</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十、节能环保支出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十一、城乡社区支出</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十二、农林水支出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十三、交通运输支出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十四、资源勘探工业信息等支出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十五、商业服务业等支出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十六、金融支出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十七、援助其他地区支出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十八、自然资源海洋气象等支出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十九、住房保障支出</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二十、粮油物资储备支出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二十一、国有资本经营预算支出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二十二、灾害防治及应急管理支出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二十三、其他支出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二十四、债务还本支出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二十五、债务付息支出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二十六、抗疫特别国债安排的支出</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本年收入合计</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本年支出合计</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使用非财政拨款结余</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结余分配</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年初结转和结余</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年末结转和结余</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693"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168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备注：1.本表反映部门本年度的总收支和年末结转结余等情况。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single" w:color="808080" w:sz="4" w:space="0"/>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2.本套报表金额单位转换时可能存在尾数误差。</w:t>
            </w:r>
          </w:p>
        </w:tc>
      </w:tr>
    </w:tbl>
    <w:p>
      <w:pPr>
        <w:widowControl/>
        <w:shd w:val="clear" w:color="auto" w:fill="FFFFFF"/>
        <w:snapToGrid w:val="0"/>
        <w:spacing w:before="100" w:beforeAutospacing="1" w:after="100" w:afterAutospacing="1"/>
        <w:jc w:val="left"/>
        <w:rPr>
          <w:rFonts w:hint="eastAsia" w:ascii="宋体" w:hAnsi="宋体" w:eastAsia="宋体" w:cs="宋体"/>
          <w:color w:val="000000" w:themeColor="text1"/>
          <w:kern w:val="0"/>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9"/>
        <w:gridCol w:w="221"/>
        <w:gridCol w:w="221"/>
        <w:gridCol w:w="2026"/>
        <w:gridCol w:w="511"/>
        <w:gridCol w:w="511"/>
        <w:gridCol w:w="323"/>
        <w:gridCol w:w="323"/>
        <w:gridCol w:w="430"/>
        <w:gridCol w:w="324"/>
        <w:gridCol w:w="324"/>
        <w:gridCol w:w="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68" w:type="pct"/>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收入决算表</w:t>
            </w: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7"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7" w:type="pct"/>
            <w:tcBorders>
              <w:top w:val="nil"/>
              <w:left w:val="nil"/>
              <w:bottom w:val="nil"/>
              <w:right w:val="single" w:color="808080" w:sz="4" w:space="0"/>
            </w:tcBorders>
            <w:shd w:val="clear" w:color="auto" w:fill="FFFFFF"/>
            <w:noWrap/>
            <w:vAlign w:val="center"/>
          </w:tcPr>
          <w:p>
            <w:pPr>
              <w:jc w:val="left"/>
              <w:rPr>
                <w:rFonts w:hint="eastAsia"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7" w:type="pct"/>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7" w:type="pct"/>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8"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7"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4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公开部门：重庆市荣昌区盘龙镇建设环保服务中心</w:t>
            </w:r>
          </w:p>
        </w:tc>
        <w:tc>
          <w:tcPr>
            <w:tcW w:w="12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7"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8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7"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56"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293"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本年收入合计</w:t>
            </w:r>
          </w:p>
        </w:tc>
        <w:tc>
          <w:tcPr>
            <w:tcW w:w="42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财政拨款收入</w:t>
            </w:r>
          </w:p>
        </w:tc>
        <w:tc>
          <w:tcPr>
            <w:tcW w:w="18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上级补助收入</w:t>
            </w:r>
          </w:p>
        </w:tc>
        <w:tc>
          <w:tcPr>
            <w:tcW w:w="434"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事业收入</w:t>
            </w:r>
          </w:p>
        </w:tc>
        <w:tc>
          <w:tcPr>
            <w:tcW w:w="18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经营收入</w:t>
            </w:r>
          </w:p>
        </w:tc>
        <w:tc>
          <w:tcPr>
            <w:tcW w:w="18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附属单位上缴收入</w:t>
            </w:r>
          </w:p>
        </w:tc>
        <w:tc>
          <w:tcPr>
            <w:tcW w:w="42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48" w:type="pct"/>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项目（按“项”级功能分类科目）</w:t>
            </w:r>
          </w:p>
        </w:tc>
        <w:tc>
          <w:tcPr>
            <w:tcW w:w="29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2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小计</w:t>
            </w:r>
          </w:p>
        </w:tc>
        <w:tc>
          <w:tcPr>
            <w:tcW w:w="24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其中：教育收费</w:t>
            </w: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2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148"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2"/>
                <w:szCs w:val="12"/>
                <w:u w:val="none"/>
              </w:rPr>
            </w:pPr>
          </w:p>
        </w:tc>
        <w:tc>
          <w:tcPr>
            <w:tcW w:w="29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2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4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2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148"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2"/>
                <w:szCs w:val="12"/>
                <w:u w:val="none"/>
              </w:rPr>
            </w:pPr>
          </w:p>
        </w:tc>
        <w:tc>
          <w:tcPr>
            <w:tcW w:w="29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2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4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2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56"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社会保障和就业支出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15.65</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15.65</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20805</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行政事业单位养老支出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15.65</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15.65</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2080505</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8.41</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8.41</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2080506</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机关事业单位职业年金缴费支出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4.20</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4.20</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2080599</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其他行政事业单位养老支出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3.04</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3.04</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卫生健康支出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6.38</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6.38</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21011</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行政事业单位医疗</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6.38</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6.38</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2101102</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事业单位医疗</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4.47</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4.47</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2101199</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其他行政事业单位医疗支出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1.91</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1.91</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212</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城乡社区支出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136.67</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136.67</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21201</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城乡社区管理事务</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136.67</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136.67</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2120199</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其他城乡社区管理事务支出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136.67</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136.67</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住房保障支出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11.89</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11.89</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22102</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住房改革支出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11.89</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11.89</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0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2210201</w:t>
            </w:r>
          </w:p>
        </w:tc>
        <w:tc>
          <w:tcPr>
            <w:tcW w:w="11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11.89</w:t>
            </w:r>
          </w:p>
        </w:tc>
        <w:tc>
          <w:tcPr>
            <w:tcW w:w="4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11.89</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2"/>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bl>
    <w:p>
      <w:pPr>
        <w:widowControl/>
        <w:shd w:val="clear" w:color="auto" w:fill="FFFFFF"/>
        <w:snapToGrid w:val="0"/>
        <w:spacing w:before="100" w:beforeAutospacing="1" w:after="100" w:afterAutospacing="1"/>
        <w:jc w:val="left"/>
        <w:rPr>
          <w:rFonts w:hint="eastAsia" w:ascii="宋体" w:hAnsi="宋体" w:eastAsia="宋体" w:cs="宋体"/>
          <w:color w:val="000000" w:themeColor="text1"/>
          <w:kern w:val="0"/>
          <w:sz w:val="24"/>
          <w:szCs w:val="24"/>
        </w:rPr>
      </w:pPr>
    </w:p>
    <w:p>
      <w:pPr>
        <w:widowControl/>
        <w:shd w:val="clear" w:color="auto" w:fill="FFFFFF"/>
        <w:snapToGrid w:val="0"/>
        <w:spacing w:before="100" w:beforeAutospacing="1" w:after="100" w:afterAutospacing="1"/>
        <w:jc w:val="left"/>
        <w:rPr>
          <w:rFonts w:hint="eastAsia" w:ascii="宋体" w:hAnsi="宋体" w:eastAsia="宋体" w:cs="宋体"/>
          <w:color w:val="000000" w:themeColor="text1"/>
          <w:kern w:val="0"/>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222"/>
        <w:gridCol w:w="222"/>
        <w:gridCol w:w="2256"/>
        <w:gridCol w:w="590"/>
        <w:gridCol w:w="549"/>
        <w:gridCol w:w="337"/>
        <w:gridCol w:w="337"/>
        <w:gridCol w:w="337"/>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749"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支出决算表</w:t>
            </w:r>
          </w:p>
        </w:tc>
        <w:tc>
          <w:tcPr>
            <w:tcW w:w="31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6"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8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6" w:type="pct"/>
            <w:tcBorders>
              <w:top w:val="nil"/>
              <w:left w:val="nil"/>
              <w:bottom w:val="nil"/>
              <w:right w:val="single" w:color="808080" w:sz="4" w:space="0"/>
            </w:tcBorders>
            <w:shd w:val="clear" w:color="auto" w:fill="FFFFFF"/>
            <w:noWrap/>
            <w:vAlign w:val="center"/>
          </w:tcPr>
          <w:p>
            <w:pPr>
              <w:jc w:val="left"/>
              <w:rPr>
                <w:rFonts w:hint="eastAsia"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8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6"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公开部门：重庆市荣昌区盘龙镇建设环保服务中心</w:t>
            </w:r>
          </w:p>
        </w:tc>
        <w:tc>
          <w:tcPr>
            <w:tcW w:w="13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82"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6"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31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6"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65"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46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本年支出合计</w:t>
            </w:r>
          </w:p>
        </w:tc>
        <w:tc>
          <w:tcPr>
            <w:tcW w:w="31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19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c>
          <w:tcPr>
            <w:tcW w:w="19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上缴上级支出</w:t>
            </w:r>
          </w:p>
        </w:tc>
        <w:tc>
          <w:tcPr>
            <w:tcW w:w="19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经营支出</w:t>
            </w:r>
          </w:p>
        </w:tc>
        <w:tc>
          <w:tcPr>
            <w:tcW w:w="46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282" w:type="pct"/>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项目（按“项”级功能分类科目）</w:t>
            </w:r>
          </w:p>
        </w:tc>
        <w:tc>
          <w:tcPr>
            <w:tcW w:w="46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1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6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282"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2"/>
                <w:szCs w:val="12"/>
                <w:u w:val="none"/>
              </w:rPr>
            </w:pPr>
          </w:p>
        </w:tc>
        <w:tc>
          <w:tcPr>
            <w:tcW w:w="46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1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6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282"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2"/>
                <w:szCs w:val="12"/>
                <w:u w:val="none"/>
              </w:rPr>
            </w:pPr>
          </w:p>
        </w:tc>
        <w:tc>
          <w:tcPr>
            <w:tcW w:w="46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1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6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65"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社会保障和就业支出</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15.65</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15.65</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20805</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行政事业单位养老支出</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15.65</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15.65</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2080505</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机关事业单位基本养老保险缴费支出</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8.41</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8.41</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2080506</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机关事业单位职业年金缴费支出</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4.20</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4.20</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2080599</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其他行政事业单位养老支出</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3.04</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3.04</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卫生健康支出</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6.38</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6.38</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21011</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行政事业单位医疗</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6.38</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6.38</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2101102</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事业单位医疗</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4.47</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4.47</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2101199</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其他行政事业单位医疗支出</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1.91</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1.91</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212</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城乡社区支出</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136.67</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136.67</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21201</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城乡社区管理事务</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136.67</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136.67</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2120199</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其他城乡社区管理事务支出</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136.67</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136.67</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住房保障支出</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11.89</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11.89</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22102</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住房改革支出</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11.89</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11.89</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82"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2210201</w:t>
            </w:r>
          </w:p>
        </w:tc>
        <w:tc>
          <w:tcPr>
            <w:tcW w:w="128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4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11.89</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11.89</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备注：本表反映部门本年度各项支出情况。</w:t>
            </w:r>
          </w:p>
        </w:tc>
      </w:tr>
    </w:tbl>
    <w:p>
      <w:pPr>
        <w:widowControl/>
        <w:shd w:val="clear" w:color="auto" w:fill="FFFFFF"/>
        <w:snapToGrid w:val="0"/>
        <w:spacing w:before="100" w:beforeAutospacing="1" w:after="100" w:afterAutospacing="1"/>
        <w:jc w:val="left"/>
        <w:rPr>
          <w:rFonts w:hint="eastAsia" w:ascii="宋体" w:hAnsi="宋体" w:eastAsia="宋体" w:cs="宋体"/>
          <w:color w:val="000000" w:themeColor="text1"/>
          <w:kern w:val="0"/>
          <w:sz w:val="24"/>
          <w:szCs w:val="24"/>
        </w:rPr>
      </w:pPr>
    </w:p>
    <w:p>
      <w:pPr>
        <w:widowControl/>
        <w:shd w:val="clear" w:color="auto" w:fill="FFFFFF"/>
        <w:snapToGrid w:val="0"/>
        <w:spacing w:before="100" w:beforeAutospacing="1" w:after="100" w:afterAutospacing="1"/>
        <w:jc w:val="left"/>
        <w:rPr>
          <w:rFonts w:hint="eastAsia" w:ascii="宋体" w:hAnsi="宋体" w:eastAsia="宋体" w:cs="宋体"/>
          <w:color w:val="000000" w:themeColor="text1"/>
          <w:kern w:val="0"/>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64"/>
        <w:gridCol w:w="537"/>
        <w:gridCol w:w="1954"/>
        <w:gridCol w:w="1596"/>
        <w:gridCol w:w="536"/>
        <w:gridCol w:w="337"/>
        <w:gridCol w:w="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088"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财政拨款收入支出决算总表</w:t>
            </w:r>
          </w:p>
        </w:tc>
        <w:tc>
          <w:tcPr>
            <w:tcW w:w="31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6"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2"/>
                <w:szCs w:val="12"/>
                <w:u w:val="none"/>
              </w:rPr>
            </w:pPr>
          </w:p>
        </w:tc>
        <w:tc>
          <w:tcPr>
            <w:tcW w:w="31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4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6"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公开部门：重庆市荣昌区盘龙镇建设环保服务中心</w:t>
            </w:r>
          </w:p>
        </w:tc>
        <w:tc>
          <w:tcPr>
            <w:tcW w:w="31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42"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31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6"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收     入</w:t>
            </w:r>
          </w:p>
        </w:tc>
        <w:tc>
          <w:tcPr>
            <w:tcW w:w="3064"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21"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    目</w:t>
            </w:r>
          </w:p>
        </w:tc>
        <w:tc>
          <w:tcPr>
            <w:tcW w:w="313"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c>
          <w:tcPr>
            <w:tcW w:w="114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w:t>
            </w:r>
          </w:p>
        </w:tc>
        <w:tc>
          <w:tcPr>
            <w:tcW w:w="1917"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1"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1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14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小计</w:t>
            </w:r>
          </w:p>
        </w:tc>
        <w:tc>
          <w:tcPr>
            <w:tcW w:w="313"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一般公共预算财政拨款</w:t>
            </w:r>
          </w:p>
        </w:tc>
        <w:tc>
          <w:tcPr>
            <w:tcW w:w="195"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政府性基金预算财政拨款</w:t>
            </w:r>
          </w:p>
        </w:tc>
        <w:tc>
          <w:tcPr>
            <w:tcW w:w="466"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一、一般公共预算财政拨款</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一、一般公共服务支出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二、政府性基金预算财政拨款</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二、外交支出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三、国有资本经营预算财政拨款</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三、国防支出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四、公共安全支出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五、教育支出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六、科学技术支出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七、文化旅游体育与传媒支出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八、社会保障和就业支出</w:t>
            </w: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15.65</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15.65</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九、卫生健康支出</w:t>
            </w: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6.37</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6.37</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十、节能环保支出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十一、城乡社区支出</w:t>
            </w: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136.67</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136.67</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十二、农林水支出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十三、交通运输支出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十四、资源勘探工业信息等支出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十五、商业服务业等支出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十六、金融支出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十七、援助其他地区支出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十八、自然资源海洋气象等支出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十九、住房保障支出</w:t>
            </w: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11.89</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11.89</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二十、粮油物资储备支出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二十一、国有资本经营预算支出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二十二、灾害防治及应急管理支出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二十三、其他支出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本年收入合计</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二十四、债务还本支出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年初财政拨款结转和结余</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二十五、债务付息支出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一、一般公共预算财政拨款</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二十六、抗疫特别国债安排的支出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二、政府性基金预算财政拨款</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本年支出合计</w:t>
            </w: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三、国有资本经营预算财政拨款</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年末财政拨款结转和结余</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备注：本表反映部门本年度一般公共预算财政拨款、政府性基金预算财政拨款及国有资本经营预算财政拨款的总收支和年末结转结余情况。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nil"/>
              <w:left w:val="nil"/>
              <w:bottom w:val="nil"/>
              <w:right w:val="single" w:color="808080" w:sz="4" w:space="0"/>
            </w:tcBorders>
            <w:shd w:val="clear" w:color="auto" w:fill="FFFFFF"/>
            <w:noWrap/>
            <w:vAlign w:val="center"/>
          </w:tcPr>
          <w:tbl>
            <w:tblPr>
              <w:tblStyle w:val="3"/>
              <w:tblpPr w:leftFromText="180" w:rightFromText="180" w:vertAnchor="text" w:horzAnchor="page" w:tblpX="-28" w:tblpY="1371"/>
              <w:tblOverlap w:val="never"/>
              <w:tblW w:w="8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222"/>
              <w:gridCol w:w="222"/>
              <w:gridCol w:w="2256"/>
              <w:gridCol w:w="762"/>
              <w:gridCol w:w="1090"/>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7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033" w:type="pct"/>
                  <w:gridSpan w:val="4"/>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一般公共预算财政拨款支出决算表</w:t>
                  </w:r>
                </w:p>
              </w:tc>
              <w:tc>
                <w:tcPr>
                  <w:tcW w:w="64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49"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2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4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49" w:type="pct"/>
                  <w:tcBorders>
                    <w:top w:val="nil"/>
                    <w:left w:val="nil"/>
                    <w:bottom w:val="nil"/>
                    <w:right w:val="single" w:color="808080" w:sz="4" w:space="0"/>
                  </w:tcBorders>
                  <w:shd w:val="clear" w:color="auto" w:fill="FFFFFF"/>
                  <w:noWrap/>
                  <w:vAlign w:val="center"/>
                </w:tcPr>
                <w:p>
                  <w:pPr>
                    <w:jc w:val="left"/>
                    <w:rPr>
                      <w:rFonts w:hint="eastAsia"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6"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2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4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4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76"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公开部门：重庆市荣昌区盘龙镇建设环保服务中心</w:t>
                  </w:r>
                </w:p>
              </w:tc>
              <w:tc>
                <w:tcPr>
                  <w:tcW w:w="13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24"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44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4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64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1" w:type="pct"/>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1738"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324"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项目（按“项”级功能分类科目）</w:t>
                  </w:r>
                </w:p>
              </w:tc>
              <w:tc>
                <w:tcPr>
                  <w:tcW w:w="448"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640"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64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37"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324"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4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64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64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937"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324"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4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64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64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61" w:type="pct"/>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170.58</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社会保障和就业支出</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15.65</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15.65</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20805</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行政事业单位养老支出</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15.65</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15.65</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2080505</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机关事业单位基本养老保险缴费支出</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8.41</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8.41</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2080506</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机关事业单位职业年金缴费支出</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4.20</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4.20</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2080599</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其他行政事业单位养老支出</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3.04</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3.04</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卫生健康支出</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6.38</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6.38</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21011</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行政事业单位医疗</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6.38</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6.38</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2101102</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事业单位医疗</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4.47</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4.47</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2101199</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其他行政事业单位医疗支出</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1.91</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1.91</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212</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城乡社区支出</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136.67</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136.67</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21201</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城乡社区管理事务</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136.67</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136.67</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2120199</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其他城乡社区管理事务支出</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136.67</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136.67</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住房保障支出</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11.89</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11.89</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22102</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住房改革支出</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11.89</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11.89</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2210201</w:t>
                  </w:r>
                </w:p>
              </w:tc>
              <w:tc>
                <w:tcPr>
                  <w:tcW w:w="132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44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11.89</w:t>
                  </w:r>
                </w:p>
              </w:tc>
              <w:tc>
                <w:tcPr>
                  <w:tcW w:w="64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11.89</w:t>
                  </w:r>
                </w:p>
              </w:tc>
              <w:tc>
                <w:tcPr>
                  <w:tcW w:w="6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备注：本表反映部门本年度一般公共预算财政拨款支出情况。</w:t>
                  </w:r>
                </w:p>
              </w:tc>
            </w:tr>
          </w:tbl>
          <w:p>
            <w:pPr>
              <w:jc w:val="left"/>
              <w:rPr>
                <w:rFonts w:hint="default" w:ascii="Tahoma" w:hAnsi="Tahoma" w:eastAsia="Tahoma" w:cs="Tahoma"/>
                <w:i w:val="0"/>
                <w:iCs w:val="0"/>
                <w:color w:val="000000"/>
                <w:sz w:val="12"/>
                <w:szCs w:val="12"/>
                <w:u w:val="none"/>
              </w:rPr>
            </w:pPr>
          </w:p>
        </w:tc>
      </w:tr>
    </w:tbl>
    <w:p>
      <w:pPr>
        <w:widowControl/>
        <w:shd w:val="clear" w:color="auto" w:fill="FFFFFF"/>
        <w:snapToGrid w:val="0"/>
        <w:spacing w:before="100" w:beforeAutospacing="1" w:after="100" w:afterAutospacing="1"/>
        <w:jc w:val="left"/>
        <w:rPr>
          <w:rFonts w:hint="eastAsia" w:ascii="宋体" w:hAnsi="宋体" w:eastAsia="宋体" w:cs="宋体"/>
          <w:color w:val="000000" w:themeColor="text1"/>
          <w:kern w:val="0"/>
          <w:sz w:val="24"/>
          <w:szCs w:val="24"/>
        </w:rPr>
      </w:pPr>
    </w:p>
    <w:p>
      <w:pPr>
        <w:widowControl/>
        <w:shd w:val="clear" w:color="auto" w:fill="FFFFFF"/>
        <w:snapToGrid w:val="0"/>
        <w:spacing w:before="100" w:beforeAutospacing="1" w:after="100" w:afterAutospacing="1"/>
        <w:jc w:val="left"/>
        <w:rPr>
          <w:rFonts w:hint="eastAsia" w:ascii="宋体" w:hAnsi="宋体" w:eastAsia="宋体" w:cs="宋体"/>
          <w:color w:val="000000" w:themeColor="text1"/>
          <w:kern w:val="0"/>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8"/>
        <w:gridCol w:w="1382"/>
        <w:gridCol w:w="445"/>
        <w:gridCol w:w="424"/>
        <w:gridCol w:w="1049"/>
        <w:gridCol w:w="403"/>
        <w:gridCol w:w="424"/>
        <w:gridCol w:w="1715"/>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11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5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05" w:type="pct"/>
            <w:gridSpan w:val="4"/>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一般公共预算财政拨款基本支出决算表</w:t>
            </w:r>
          </w:p>
        </w:tc>
        <w:tc>
          <w:tcPr>
            <w:tcW w:w="23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3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1"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2"/>
                <w:szCs w:val="12"/>
                <w:u w:val="none"/>
              </w:rPr>
            </w:pPr>
          </w:p>
        </w:tc>
        <w:tc>
          <w:tcPr>
            <w:tcW w:w="75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3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2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3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3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1"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公开部门：重庆市荣昌区盘龙镇建设环保服务中心</w:t>
            </w:r>
          </w:p>
        </w:tc>
        <w:tc>
          <w:tcPr>
            <w:tcW w:w="75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3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89"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22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3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3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1"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119" w:type="pct"/>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人员经费</w:t>
            </w:r>
          </w:p>
        </w:tc>
        <w:tc>
          <w:tcPr>
            <w:tcW w:w="2880" w:type="pct"/>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经济分类科目编码</w:t>
            </w:r>
          </w:p>
        </w:tc>
        <w:tc>
          <w:tcPr>
            <w:tcW w:w="75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经济分类科目（按“款”级功能分类科目）</w:t>
            </w:r>
          </w:p>
        </w:tc>
        <w:tc>
          <w:tcPr>
            <w:tcW w:w="24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金额</w:t>
            </w:r>
          </w:p>
        </w:tc>
        <w:tc>
          <w:tcPr>
            <w:tcW w:w="238"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经济分类科目编码</w:t>
            </w:r>
          </w:p>
        </w:tc>
        <w:tc>
          <w:tcPr>
            <w:tcW w:w="88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经济分类科目（按“款”级功能分类科目）</w:t>
            </w:r>
          </w:p>
        </w:tc>
        <w:tc>
          <w:tcPr>
            <w:tcW w:w="22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金额</w:t>
            </w:r>
          </w:p>
        </w:tc>
        <w:tc>
          <w:tcPr>
            <w:tcW w:w="238"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经济分类科目编码</w:t>
            </w:r>
          </w:p>
        </w:tc>
        <w:tc>
          <w:tcPr>
            <w:tcW w:w="934"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经济分类科目（按“款”级功能分类科目）</w:t>
            </w:r>
          </w:p>
        </w:tc>
        <w:tc>
          <w:tcPr>
            <w:tcW w:w="351"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4"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75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4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3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8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2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3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934"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51"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工资福利支出</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130.46</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商品和服务支出</w:t>
            </w:r>
          </w:p>
        </w:tc>
        <w:tc>
          <w:tcPr>
            <w:tcW w:w="2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35.53</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资本性支出</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30101</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基本工资</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33.98</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30201</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办公费</w:t>
            </w:r>
          </w:p>
        </w:tc>
        <w:tc>
          <w:tcPr>
            <w:tcW w:w="2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2.28</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31001</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房屋建筑物购建</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30102</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津贴补贴</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5.99</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30202</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印刷费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31002</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办公设备购置</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30103</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奖金</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30203</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咨询费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31003</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专用设备购置</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30106</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伙食补助费</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30204</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手续费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31005</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基础设施建设</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30107</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绩效工资</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59.09</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30205</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水费</w:t>
            </w:r>
          </w:p>
        </w:tc>
        <w:tc>
          <w:tcPr>
            <w:tcW w:w="2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0.35</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31006</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大型修缮</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30108</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机关事业单位基本养老保险费</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8.41</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30206</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电费</w:t>
            </w:r>
          </w:p>
        </w:tc>
        <w:tc>
          <w:tcPr>
            <w:tcW w:w="2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2.05</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31007</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信息网络及软件购置更新</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30109</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职业年金缴费</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4.20</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30207</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邮电费</w:t>
            </w:r>
          </w:p>
        </w:tc>
        <w:tc>
          <w:tcPr>
            <w:tcW w:w="2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1.37</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31008</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物资储备</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30110</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职工基本医疗保险缴费</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4.47</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30208</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取暖费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31009</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土地补偿</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30111</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公务员医疗补助缴费</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30209</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物业管理费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31010</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安置补助</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30112</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其他社会保障缴费</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1.31</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30211</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差旅费</w:t>
            </w:r>
          </w:p>
        </w:tc>
        <w:tc>
          <w:tcPr>
            <w:tcW w:w="2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12.13</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31011</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地上附着物和青苗补偿</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30113</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11.89</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30212</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因公出国（境）费用</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31012</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拆迁补偿</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30114</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1.12</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30213</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维修（护）费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31013</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公务用车购置</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30199</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其他工资福利支出</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30214</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租赁费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31019</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其他交通工具购置</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对个人和家庭的补助</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4.59</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30215</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会议费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31021</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文物和陈列品购置</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30301</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离休费</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30216</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培训费</w:t>
            </w:r>
          </w:p>
        </w:tc>
        <w:tc>
          <w:tcPr>
            <w:tcW w:w="2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0.79</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31022</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无形资产购置</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30302</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退休费</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30217</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公务接待费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31099</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其他资本性支出</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30303</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退职（役）费</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30218</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专用材料费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对企业补助</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30304</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抚恤金</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30224</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被装购置费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31201</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资本金注入</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30305</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生活补助</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4.39</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30225</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专用燃料费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31203</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政府投资基金股权投资</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30306</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救济费</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30226</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劳务费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31204</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费用补贴</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30307</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医疗费补助</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0.20</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30227</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委托业务费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31205</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利息补贴</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30308</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助学金</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30228</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工会经费</w:t>
            </w:r>
          </w:p>
        </w:tc>
        <w:tc>
          <w:tcPr>
            <w:tcW w:w="2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4.82</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31299</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其他对企业补助</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30309</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奖励金</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30229</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福利费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其他支出</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30310</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个人农业生产补贴</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30231</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公务用车运行维护费</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39907</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国家赔偿费用支出</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30311</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代缴社会保险费</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30239</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其他交通费用</w:t>
            </w:r>
          </w:p>
        </w:tc>
        <w:tc>
          <w:tcPr>
            <w:tcW w:w="2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7.96</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39908</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对民间非营利组织和群众性自治组织补贴</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30399</w:t>
            </w:r>
          </w:p>
        </w:tc>
        <w:tc>
          <w:tcPr>
            <w:tcW w:w="75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其他个人和家庭的补助支出</w:t>
            </w: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30240</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税金及附加费用</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39909</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经常性赠与</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55"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30299</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其他商品和服务支出</w:t>
            </w:r>
          </w:p>
        </w:tc>
        <w:tc>
          <w:tcPr>
            <w:tcW w:w="22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3.78</w:t>
            </w: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39910</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资本性赠与</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55"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债务利息及费用支出</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39999</w:t>
            </w:r>
          </w:p>
        </w:tc>
        <w:tc>
          <w:tcPr>
            <w:tcW w:w="93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其他支出</w:t>
            </w: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55"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30701</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国内债务付息</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34"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55"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30702</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国外债务付息</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34"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55"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30703</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国内债务发行费用</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34"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114"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755"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30704</w:t>
            </w:r>
          </w:p>
        </w:tc>
        <w:tc>
          <w:tcPr>
            <w:tcW w:w="8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国外债务发行费用</w:t>
            </w:r>
          </w:p>
        </w:tc>
        <w:tc>
          <w:tcPr>
            <w:tcW w:w="22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38"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34"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51"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1869"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人员经费合计</w:t>
            </w:r>
          </w:p>
        </w:tc>
        <w:tc>
          <w:tcPr>
            <w:tcW w:w="24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135.05</w:t>
            </w:r>
          </w:p>
        </w:tc>
        <w:tc>
          <w:tcPr>
            <w:tcW w:w="2529"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公用经费合计</w:t>
            </w:r>
          </w:p>
        </w:tc>
        <w:tc>
          <w:tcPr>
            <w:tcW w:w="351"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bl>
    <w:tbl>
      <w:tblPr>
        <w:tblW w:w="4945"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82"/>
        <w:gridCol w:w="561"/>
        <w:gridCol w:w="138"/>
        <w:gridCol w:w="772"/>
        <w:gridCol w:w="266"/>
        <w:gridCol w:w="1098"/>
        <w:gridCol w:w="888"/>
        <w:gridCol w:w="230"/>
        <w:gridCol w:w="487"/>
        <w:gridCol w:w="666"/>
        <w:gridCol w:w="98"/>
        <w:gridCol w:w="547"/>
        <w:gridCol w:w="701"/>
        <w:gridCol w:w="6"/>
        <w:gridCol w:w="530"/>
        <w:gridCol w:w="663"/>
        <w:gridCol w:w="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pct"/>
          <w:trHeight w:val="555" w:hRule="atLeast"/>
        </w:trPr>
        <w:tc>
          <w:tcPr>
            <w:tcW w:w="40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12"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4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167" w:type="pct"/>
            <w:gridSpan w:val="6"/>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政府性基金预算财政拨款收入支出决算表</w:t>
            </w:r>
          </w:p>
        </w:tc>
        <w:tc>
          <w:tcPr>
            <w:tcW w:w="375"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5"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05"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pct"/>
          <w:trHeight w:val="300" w:hRule="atLeast"/>
        </w:trPr>
        <w:tc>
          <w:tcPr>
            <w:tcW w:w="40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12"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4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54" w:type="pct"/>
            <w:gridSpan w:val="3"/>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19"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75"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5"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05"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pct"/>
          <w:trHeight w:val="300" w:hRule="atLeast"/>
        </w:trPr>
        <w:tc>
          <w:tcPr>
            <w:tcW w:w="40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12"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4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54" w:type="pct"/>
            <w:gridSpan w:val="3"/>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19"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75"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5" w:type="pct"/>
            <w:gridSpan w:val="2"/>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05"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pct"/>
          <w:trHeight w:val="300" w:hRule="atLeast"/>
        </w:trPr>
        <w:tc>
          <w:tcPr>
            <w:tcW w:w="403"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公开部门：重庆市荣昌区盘龙镇建设环保服务中心</w:t>
            </w:r>
          </w:p>
        </w:tc>
        <w:tc>
          <w:tcPr>
            <w:tcW w:w="412"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4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54" w:type="pct"/>
            <w:gridSpan w:val="3"/>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19" w:type="pct"/>
            <w:gridSpan w:val="2"/>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39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75"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25" w:type="pct"/>
            <w:gridSpan w:val="2"/>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05"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pct"/>
          <w:trHeight w:val="300" w:hRule="atLeast"/>
        </w:trPr>
        <w:tc>
          <w:tcPr>
            <w:tcW w:w="2620" w:type="pct"/>
            <w:gridSpan w:val="7"/>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w:t>
            </w:r>
          </w:p>
        </w:tc>
        <w:tc>
          <w:tcPr>
            <w:tcW w:w="419" w:type="pct"/>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年初结转和结余</w:t>
            </w:r>
          </w:p>
        </w:tc>
        <w:tc>
          <w:tcPr>
            <w:tcW w:w="393"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本年收入</w:t>
            </w:r>
          </w:p>
        </w:tc>
        <w:tc>
          <w:tcPr>
            <w:tcW w:w="1096" w:type="pct"/>
            <w:gridSpan w:val="5"/>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本年支出</w:t>
            </w:r>
          </w:p>
        </w:tc>
        <w:tc>
          <w:tcPr>
            <w:tcW w:w="40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pct"/>
          <w:trHeight w:val="300" w:hRule="atLeast"/>
        </w:trPr>
        <w:tc>
          <w:tcPr>
            <w:tcW w:w="1265" w:type="pct"/>
            <w:gridSpan w:val="4"/>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1354" w:type="pct"/>
            <w:gridSpan w:val="3"/>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项目（按“项”级功能分类科目）</w:t>
            </w:r>
          </w:p>
        </w:tc>
        <w:tc>
          <w:tcPr>
            <w:tcW w:w="419"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9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75" w:type="pct"/>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425" w:type="pct"/>
            <w:gridSpan w:val="2"/>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基本支出</w:t>
            </w:r>
          </w:p>
        </w:tc>
        <w:tc>
          <w:tcPr>
            <w:tcW w:w="294"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项目支出</w:t>
            </w:r>
          </w:p>
        </w:tc>
        <w:tc>
          <w:tcPr>
            <w:tcW w:w="40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pct"/>
          <w:trHeight w:val="300" w:hRule="atLeast"/>
        </w:trPr>
        <w:tc>
          <w:tcPr>
            <w:tcW w:w="1265" w:type="pct"/>
            <w:gridSpan w:val="4"/>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354" w:type="pct"/>
            <w:gridSpan w:val="3"/>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19"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9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75"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25"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94"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0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pct"/>
          <w:trHeight w:val="600" w:hRule="atLeast"/>
        </w:trPr>
        <w:tc>
          <w:tcPr>
            <w:tcW w:w="1265" w:type="pct"/>
            <w:gridSpan w:val="4"/>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354" w:type="pct"/>
            <w:gridSpan w:val="3"/>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19"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9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75"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25" w:type="pct"/>
            <w:gridSpan w:val="2"/>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94"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0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pct"/>
          <w:trHeight w:val="300" w:hRule="atLeast"/>
        </w:trPr>
        <w:tc>
          <w:tcPr>
            <w:tcW w:w="2620" w:type="pct"/>
            <w:gridSpan w:val="7"/>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419"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9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75"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5"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pct"/>
          <w:trHeight w:val="300" w:hRule="atLeast"/>
        </w:trPr>
        <w:tc>
          <w:tcPr>
            <w:tcW w:w="1265" w:type="pct"/>
            <w:gridSpan w:val="4"/>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54" w:type="pct"/>
            <w:gridSpan w:val="3"/>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19"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9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75"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25" w:type="pct"/>
            <w:gridSpan w:val="2"/>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9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0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pct"/>
          <w:trHeight w:val="300" w:hRule="atLeast"/>
        </w:trPr>
        <w:tc>
          <w:tcPr>
            <w:tcW w:w="4934" w:type="pct"/>
            <w:gridSpan w:val="1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pct"/>
          <w:trHeight w:val="300" w:hRule="atLeast"/>
        </w:trPr>
        <w:tc>
          <w:tcPr>
            <w:tcW w:w="4934" w:type="pct"/>
            <w:gridSpan w:val="1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本表为空的部门应将空表公开，并注明：本单位无政府性基金收入，也没有使用政府性基金安排的支出，故本表无数据。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5" w:type="pct"/>
          <w:trHeight w:val="300" w:hRule="atLeast"/>
        </w:trPr>
        <w:tc>
          <w:tcPr>
            <w:tcW w:w="4934" w:type="pct"/>
            <w:gridSpan w:val="16"/>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36" w:type="pct"/>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97" w:type="pct"/>
            <w:gridSpan w:val="3"/>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2055" w:type="pct"/>
            <w:gridSpan w:val="6"/>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1"/>
                <w:szCs w:val="21"/>
                <w:u w:val="none"/>
              </w:rPr>
            </w:pPr>
            <w:r>
              <w:rPr>
                <w:rFonts w:hint="default" w:ascii="黑体" w:hAnsi="宋体" w:eastAsia="黑体" w:cs="黑体"/>
                <w:i w:val="0"/>
                <w:iCs w:val="0"/>
                <w:color w:val="000000"/>
                <w:kern w:val="0"/>
                <w:sz w:val="21"/>
                <w:szCs w:val="21"/>
                <w:u w:val="none"/>
                <w:bdr w:val="none" w:color="auto" w:sz="0" w:space="0"/>
                <w:lang w:val="en-US" w:eastAsia="zh-CN" w:bidi="ar"/>
              </w:rPr>
              <w:t>国有资本经营预算财政拨款支出决算表</w:t>
            </w:r>
          </w:p>
        </w:tc>
        <w:tc>
          <w:tcPr>
            <w:tcW w:w="739" w:type="pct"/>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70" w:type="pct"/>
            <w:gridSpan w:val="4"/>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pct"/>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97" w:type="pct"/>
            <w:gridSpan w:val="3"/>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50" w:type="pct"/>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62" w:type="pct"/>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42" w:type="pct"/>
            <w:gridSpan w:val="3"/>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39" w:type="pct"/>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70" w:type="pct"/>
            <w:gridSpan w:val="4"/>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pct"/>
            <w:gridSpan w:val="2"/>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公开部门：重庆市荣昌区盘龙镇建设环保服务中心</w:t>
            </w:r>
          </w:p>
        </w:tc>
        <w:tc>
          <w:tcPr>
            <w:tcW w:w="697" w:type="pct"/>
            <w:gridSpan w:val="3"/>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50"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62" w:type="pct"/>
            <w:gridSpan w:val="2"/>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42" w:type="pct"/>
            <w:gridSpan w:val="3"/>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39" w:type="pct"/>
            <w:gridSpan w:val="2"/>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70" w:type="pct"/>
            <w:gridSpan w:val="4"/>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pct"/>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w:t>
            </w:r>
          </w:p>
        </w:tc>
        <w:tc>
          <w:tcPr>
            <w:tcW w:w="697"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w:t>
            </w:r>
          </w:p>
        </w:tc>
        <w:tc>
          <w:tcPr>
            <w:tcW w:w="650"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w:t>
            </w:r>
          </w:p>
        </w:tc>
        <w:tc>
          <w:tcPr>
            <w:tcW w:w="662"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w:t>
            </w:r>
          </w:p>
        </w:tc>
        <w:tc>
          <w:tcPr>
            <w:tcW w:w="742"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本年支出</w:t>
            </w:r>
          </w:p>
        </w:tc>
        <w:tc>
          <w:tcPr>
            <w:tcW w:w="739"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本年支出</w:t>
            </w:r>
          </w:p>
        </w:tc>
        <w:tc>
          <w:tcPr>
            <w:tcW w:w="770" w:type="pct"/>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pct"/>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697"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650"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662"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科目名称</w:t>
            </w:r>
          </w:p>
        </w:tc>
        <w:tc>
          <w:tcPr>
            <w:tcW w:w="742"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739"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基本支出</w:t>
            </w:r>
          </w:p>
        </w:tc>
        <w:tc>
          <w:tcPr>
            <w:tcW w:w="770" w:type="pct"/>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36" w:type="pct"/>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697"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650"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662"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科目名称</w:t>
            </w:r>
          </w:p>
        </w:tc>
        <w:tc>
          <w:tcPr>
            <w:tcW w:w="742"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739"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基本支出</w:t>
            </w:r>
          </w:p>
        </w:tc>
        <w:tc>
          <w:tcPr>
            <w:tcW w:w="770" w:type="pct"/>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6" w:type="pct"/>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697"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650"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功能分类科目编码</w:t>
            </w:r>
          </w:p>
        </w:tc>
        <w:tc>
          <w:tcPr>
            <w:tcW w:w="662"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科目名称</w:t>
            </w:r>
          </w:p>
        </w:tc>
        <w:tc>
          <w:tcPr>
            <w:tcW w:w="742"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739"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基本支出</w:t>
            </w:r>
          </w:p>
        </w:tc>
        <w:tc>
          <w:tcPr>
            <w:tcW w:w="770" w:type="pct"/>
            <w:gridSpan w:val="4"/>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pct"/>
            <w:gridSpan w:val="2"/>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697"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650"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662"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bdr w:val="none" w:color="auto" w:sz="0" w:space="0"/>
                <w:lang w:val="en-US" w:eastAsia="zh-CN" w:bidi="ar"/>
              </w:rPr>
              <w:t>合计</w:t>
            </w:r>
          </w:p>
        </w:tc>
        <w:tc>
          <w:tcPr>
            <w:tcW w:w="742" w:type="pct"/>
            <w:gridSpan w:val="3"/>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39" w:type="pct"/>
            <w:gridSpan w:val="2"/>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70" w:type="pct"/>
            <w:gridSpan w:val="4"/>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pct"/>
            <w:gridSpan w:val="2"/>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97" w:type="pct"/>
            <w:gridSpan w:val="3"/>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50" w:type="pct"/>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62" w:type="pct"/>
            <w:gridSpan w:val="2"/>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42" w:type="pct"/>
            <w:gridSpan w:val="3"/>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39" w:type="pct"/>
            <w:gridSpan w:val="2"/>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70" w:type="pct"/>
            <w:gridSpan w:val="4"/>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c>
          <w:tcPr>
            <w:tcW w:w="697" w:type="pct"/>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c>
          <w:tcPr>
            <w:tcW w:w="650"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c>
          <w:tcPr>
            <w:tcW w:w="662"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c>
          <w:tcPr>
            <w:tcW w:w="742" w:type="pct"/>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c>
          <w:tcPr>
            <w:tcW w:w="739"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c>
          <w:tcPr>
            <w:tcW w:w="770" w:type="pct"/>
            <w:gridSpan w:val="4"/>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备注：本表反映部门本年度国有资本经营预算财政拨款支出情况。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c>
          <w:tcPr>
            <w:tcW w:w="697" w:type="pct"/>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c>
          <w:tcPr>
            <w:tcW w:w="650"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c>
          <w:tcPr>
            <w:tcW w:w="662"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c>
          <w:tcPr>
            <w:tcW w:w="742" w:type="pct"/>
            <w:gridSpan w:val="3"/>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c>
          <w:tcPr>
            <w:tcW w:w="739"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c>
          <w:tcPr>
            <w:tcW w:w="770" w:type="pct"/>
            <w:gridSpan w:val="4"/>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bdr w:val="none" w:color="auto" w:sz="0" w:space="0"/>
                <w:lang w:val="en-US" w:eastAsia="zh-CN" w:bidi="ar"/>
              </w:rPr>
              <w:t>本表为空的部门应将空表公开，并注明：本单位无国有资本经营预算财政拨款支出，故本表无数据。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pct"/>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97" w:type="pct"/>
            <w:gridSpan w:val="3"/>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50" w:type="pct"/>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62" w:type="pct"/>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42" w:type="pct"/>
            <w:gridSpan w:val="3"/>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39" w:type="pct"/>
            <w:gridSpan w:val="2"/>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770" w:type="pct"/>
            <w:gridSpan w:val="4"/>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bl>
    <w:p>
      <w:pPr>
        <w:widowControl/>
        <w:shd w:val="clear" w:color="auto" w:fill="FFFFFF"/>
        <w:snapToGrid w:val="0"/>
        <w:spacing w:before="100" w:beforeAutospacing="1" w:after="100" w:afterAutospacing="1"/>
        <w:jc w:val="left"/>
        <w:rPr>
          <w:rFonts w:hint="eastAsia" w:ascii="宋体" w:hAnsi="宋体" w:eastAsia="宋体" w:cs="宋体"/>
          <w:color w:val="000000" w:themeColor="text1"/>
          <w:kern w:val="0"/>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6"/>
        <w:gridCol w:w="792"/>
        <w:gridCol w:w="792"/>
        <w:gridCol w:w="562"/>
        <w:gridCol w:w="2851"/>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6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bookmarkStart w:id="0" w:name="_GoBack" w:colFirst="3" w:colLast="1"/>
          </w:p>
        </w:tc>
        <w:tc>
          <w:tcPr>
            <w:tcW w:w="1360" w:type="pct"/>
            <w:gridSpan w:val="3"/>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机构运行信息表</w:t>
            </w:r>
          </w:p>
        </w:tc>
        <w:tc>
          <w:tcPr>
            <w:tcW w:w="162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52"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2"/>
                <w:szCs w:val="12"/>
                <w:u w:val="none"/>
              </w:rPr>
            </w:pPr>
          </w:p>
        </w:tc>
        <w:tc>
          <w:tcPr>
            <w:tcW w:w="454"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2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2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52"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公开部门：重庆市荣昌区盘龙镇建设环保服务中心</w:t>
            </w:r>
          </w:p>
        </w:tc>
        <w:tc>
          <w:tcPr>
            <w:tcW w:w="454"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83"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32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2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52"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  目</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年初预算数</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全年预算数</w:t>
            </w:r>
          </w:p>
        </w:tc>
        <w:tc>
          <w:tcPr>
            <w:tcW w:w="3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  目</w:t>
            </w:r>
          </w:p>
        </w:tc>
        <w:tc>
          <w:tcPr>
            <w:tcW w:w="4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一、“三公”经费支出</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四、机关运行经费</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（一）支出合计</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18.00</w:t>
            </w:r>
          </w:p>
        </w:tc>
        <w:tc>
          <w:tcPr>
            <w:tcW w:w="58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（一）行政单位</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1．因公出国（境）费</w:t>
            </w:r>
          </w:p>
        </w:tc>
        <w:tc>
          <w:tcPr>
            <w:tcW w:w="45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（二）参照公务员法管理事业单位</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2．公务用车购置及运行维护费</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18.00</w:t>
            </w:r>
          </w:p>
        </w:tc>
        <w:tc>
          <w:tcPr>
            <w:tcW w:w="58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五、资产信息</w:t>
            </w:r>
          </w:p>
        </w:tc>
        <w:tc>
          <w:tcPr>
            <w:tcW w:w="4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（1）公务用车购置费</w:t>
            </w:r>
          </w:p>
        </w:tc>
        <w:tc>
          <w:tcPr>
            <w:tcW w:w="45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（一）车辆数合计（辆）</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（2）公务用车运行维护费</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18.00</w:t>
            </w:r>
          </w:p>
        </w:tc>
        <w:tc>
          <w:tcPr>
            <w:tcW w:w="58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1．副部（省）级及以上领导用车</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3．公务接待费</w:t>
            </w:r>
          </w:p>
        </w:tc>
        <w:tc>
          <w:tcPr>
            <w:tcW w:w="454"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8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2．主要领导干部用车</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（1）国内接待费</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3．机要通信用车</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其中：外事接待费</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4．应急保障用车</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（2）国（境）外接待费</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5．执法执勤用车</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（二）相关统计数</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6．特种专业技术用车</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1．因公出国（境）团组数（个）</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7．离退休干部用车</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2．因公出国（境）人次数（人）</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8．其他用车</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3．公务用车购置数（辆）</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（二）单价100万元（含）以上设备（不含车辆）</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4．公务用车保有量（辆）</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六、政府采购支出信息</w:t>
            </w:r>
          </w:p>
        </w:tc>
        <w:tc>
          <w:tcPr>
            <w:tcW w:w="45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5．国内公务接待批次（个）</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（一）政府采购支出合计</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其中：外事接待批次（个）</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1．政府采购货物支出</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6．国内公务接待人次（人）</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2．政府采购工程支出</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其中：外事接待人次（人）</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3．政府采购服务支出</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7．国（境）外公务接待批次（个）</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（二）政府采购授予中小企业合同金额</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8．国（境）外公务接待人次（人）</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其中：授予小微企业合同金额</w:t>
            </w: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二、会议费</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25"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60"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三、培训费</w:t>
            </w:r>
          </w:p>
        </w:tc>
        <w:tc>
          <w:tcPr>
            <w:tcW w:w="454"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8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32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0.79</w:t>
            </w:r>
          </w:p>
        </w:tc>
        <w:tc>
          <w:tcPr>
            <w:tcW w:w="1625"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5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本表为空的单位应将空表公开，并注明：本单位无相关数据，故本表为空。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bl>
    <w:p>
      <w:pPr>
        <w:widowControl/>
        <w:shd w:val="clear" w:color="auto" w:fill="FFFFFF"/>
        <w:snapToGrid w:val="0"/>
        <w:spacing w:before="100" w:beforeAutospacing="1" w:after="100" w:afterAutospacing="1"/>
        <w:jc w:val="left"/>
        <w:rPr>
          <w:rFonts w:hint="eastAsia" w:ascii="宋体" w:hAnsi="宋体" w:eastAsia="宋体" w:cs="宋体"/>
          <w:color w:val="000000" w:themeColor="text1"/>
          <w:kern w:val="0"/>
          <w:sz w:val="24"/>
          <w:szCs w:val="24"/>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华文中宋">
    <w:panose1 w:val="02010600040101010101"/>
    <w:charset w:val="86"/>
    <w:family w:val="auto"/>
    <w:pitch w:val="default"/>
    <w:sig w:usb0="00000287" w:usb1="080F0000" w:usb2="00000000" w:usb3="00000000" w:csb0="0004009F" w:csb1="DFD70000"/>
  </w:font>
  <w:font w:name="黑体">
    <w:altName w:val="方正黑体_GBK"/>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17B5A"/>
    <w:multiLevelType w:val="multilevel"/>
    <w:tmpl w:val="40717B5A"/>
    <w:lvl w:ilvl="0" w:tentative="0">
      <w:start w:val="1"/>
      <w:numFmt w:val="japaneseCounting"/>
      <w:lvlText w:val="（%1）"/>
      <w:lvlJc w:val="left"/>
      <w:pPr>
        <w:ind w:left="765" w:hanging="76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71D7302"/>
    <w:multiLevelType w:val="multilevel"/>
    <w:tmpl w:val="471D7302"/>
    <w:lvl w:ilvl="0" w:tentative="0">
      <w:start w:val="1"/>
      <w:numFmt w:val="japaneseCounting"/>
      <w:lvlText w:val="%1、"/>
      <w:lvlJc w:val="left"/>
      <w:pPr>
        <w:ind w:left="5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54C81"/>
    <w:rsid w:val="00097CD9"/>
    <w:rsid w:val="003D18AD"/>
    <w:rsid w:val="00411B72"/>
    <w:rsid w:val="0048188C"/>
    <w:rsid w:val="004F1570"/>
    <w:rsid w:val="00780EE3"/>
    <w:rsid w:val="00954C81"/>
    <w:rsid w:val="00AF5B7D"/>
    <w:rsid w:val="00BB3A00"/>
    <w:rsid w:val="00CB54EB"/>
    <w:rsid w:val="15B97A74"/>
    <w:rsid w:val="B7DEF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4141</Words>
  <Characters>4582</Characters>
  <Lines>33</Lines>
  <Paragraphs>9</Paragraphs>
  <TotalTime>2</TotalTime>
  <ScaleCrop>false</ScaleCrop>
  <LinksUpToDate>false</LinksUpToDate>
  <CharactersWithSpaces>4588</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2023-09-12T11:35:00Z</dcterms:created>
  <dc:creator>荣昌区盘龙镇人民政府</dc:creator>
  <cp:lastModifiedBy>plzf217</cp:lastModifiedBy>
  <dcterms:modified xsi:type="dcterms:W3CDTF">2023-12-22T15:37:01Z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23821023380A45C39248AE4AC55C4E01</vt:lpwstr>
  </property>
</Properties>
</file>