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重庆市荣昌区昌元街道社区文化服务中心</w:t>
      </w:r>
    </w:p>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2023年度单位决算公开报告</w:t>
      </w:r>
    </w:p>
    <w:p>
      <w:pPr>
        <w:pStyle w:val="2"/>
        <w:pageBreakBefore w:val="0"/>
        <w:widowControl/>
        <w:kinsoku/>
        <w:wordWrap/>
        <w:overflowPunct/>
        <w:topLinePunct w:val="0"/>
        <w:autoSpaceDN/>
        <w:bidi w:val="0"/>
        <w:adjustRightInd/>
        <w:spacing w:line="560" w:lineRule="atLeast"/>
        <w:textAlignment w:val="auto"/>
        <w:rPr>
          <w:rFonts w:hint="default"/>
          <w:color w:val="auto"/>
        </w:rPr>
      </w:pPr>
      <w:r>
        <w:rPr>
          <w:color w:val="auto"/>
        </w:rPr>
        <w:t>一、单位基本情况</w:t>
      </w:r>
      <w:bookmarkStart w:id="0" w:name="_GoBack"/>
      <w:bookmarkEnd w:id="0"/>
    </w:p>
    <w:p>
      <w:pPr>
        <w:pStyle w:val="3"/>
        <w:pageBreakBefore w:val="0"/>
        <w:widowControl/>
        <w:kinsoku/>
        <w:wordWrap/>
        <w:overflowPunct/>
        <w:topLinePunct w:val="0"/>
        <w:autoSpaceDN/>
        <w:bidi w:val="0"/>
        <w:adjustRightInd/>
        <w:spacing w:line="560" w:lineRule="atLeast"/>
        <w:textAlignment w:val="auto"/>
        <w:rPr>
          <w:rFonts w:hint="default"/>
          <w:color w:val="auto"/>
        </w:rPr>
      </w:pPr>
      <w:r>
        <w:rPr>
          <w:color w:val="auto"/>
        </w:rPr>
        <w:t>（一）职能职责</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文化服务中心作为重庆市荣昌区人民政府昌元街道办事处二级预算单位进行预算编制。主要负责承担辖区内文化体育阵地建设，组织开展文化体育、文化交流、全民健身活动，组织辖区内文艺培训，负责广播电视、旅游等事务性服务工作，完成文化体育事业方面的其他服务工作。</w:t>
      </w:r>
    </w:p>
    <w:p>
      <w:pPr>
        <w:pStyle w:val="3"/>
        <w:pageBreakBefore w:val="0"/>
        <w:widowControl/>
        <w:kinsoku/>
        <w:wordWrap/>
        <w:overflowPunct/>
        <w:topLinePunct w:val="0"/>
        <w:autoSpaceDN/>
        <w:bidi w:val="0"/>
        <w:adjustRightInd/>
        <w:spacing w:line="560" w:lineRule="atLeast"/>
        <w:textAlignment w:val="auto"/>
        <w:rPr>
          <w:rFonts w:hint="default"/>
          <w:color w:val="auto"/>
        </w:rPr>
      </w:pPr>
      <w:r>
        <w:rPr>
          <w:color w:val="auto"/>
        </w:rPr>
        <w:t>（二）机构设置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firstLine="640" w:firstLineChars="200"/>
        <w:jc w:val="left"/>
        <w:textAlignment w:val="auto"/>
        <w:outlineLvl w:val="1"/>
        <w:rPr>
          <w:rFonts w:hint="eastAsia" w:ascii="方正仿宋_GBK" w:hAnsi="方正仿宋_GBK" w:eastAsia="方正仿宋_GBK" w:cs="方正仿宋_GBK"/>
          <w:color w:val="auto"/>
          <w:kern w:val="0"/>
          <w:sz w:val="32"/>
          <w:szCs w:val="32"/>
          <w:shd w:val="clear" w:color="auto" w:fill="FFFFFF"/>
          <w:lang w:val="en"/>
        </w:rPr>
      </w:pPr>
      <w:r>
        <w:rPr>
          <w:rFonts w:hint="eastAsia" w:ascii="方正仿宋_GBK" w:hAnsi="方正仿宋_GBK" w:eastAsia="方正仿宋_GBK" w:cs="方正仿宋_GBK"/>
          <w:color w:val="auto"/>
          <w:kern w:val="0"/>
          <w:sz w:val="32"/>
          <w:szCs w:val="32"/>
          <w:shd w:val="clear" w:color="auto" w:fill="FFFFFF"/>
          <w:lang w:val="en-US" w:eastAsia="zh-CN"/>
        </w:rPr>
        <w:t>2023年，</w:t>
      </w:r>
      <w:r>
        <w:rPr>
          <w:rFonts w:hint="eastAsia" w:ascii="方正仿宋_GBK" w:hAnsi="方正仿宋_GBK" w:eastAsia="方正仿宋_GBK" w:cs="方正仿宋_GBK"/>
          <w:color w:val="auto"/>
          <w:kern w:val="0"/>
          <w:sz w:val="32"/>
          <w:szCs w:val="32"/>
          <w:shd w:val="clear" w:color="auto" w:fill="FFFFFF"/>
          <w:lang w:val="en" w:eastAsia="zh-CN"/>
        </w:rPr>
        <w:t>昌元街道文化</w:t>
      </w:r>
      <w:r>
        <w:rPr>
          <w:rFonts w:hint="eastAsia" w:ascii="方正仿宋_GBK" w:hAnsi="方正仿宋_GBK" w:eastAsia="方正仿宋_GBK" w:cs="方正仿宋_GBK"/>
          <w:color w:val="auto"/>
          <w:kern w:val="0"/>
          <w:sz w:val="32"/>
          <w:szCs w:val="32"/>
          <w:shd w:val="clear" w:color="auto" w:fill="FFFFFF"/>
          <w:lang w:val="en"/>
        </w:rPr>
        <w:t>服务中心未设置内设机构。</w:t>
      </w:r>
    </w:p>
    <w:p>
      <w:pPr>
        <w:pStyle w:val="2"/>
        <w:pageBreakBefore w:val="0"/>
        <w:widowControl/>
        <w:kinsoku/>
        <w:wordWrap/>
        <w:overflowPunct/>
        <w:topLinePunct w:val="0"/>
        <w:autoSpaceDN/>
        <w:bidi w:val="0"/>
        <w:adjustRightInd/>
        <w:spacing w:line="560" w:lineRule="atLeast"/>
        <w:textAlignment w:val="auto"/>
        <w:rPr>
          <w:rFonts w:hint="default"/>
          <w:color w:val="auto"/>
        </w:rPr>
      </w:pPr>
      <w:r>
        <w:rPr>
          <w:color w:val="auto"/>
        </w:rPr>
        <w:t>二、单位决算情况说明</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（一）收入支出决算总体情况说明。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firstLine="643" w:firstLineChars="200"/>
        <w:jc w:val="left"/>
        <w:textAlignment w:val="auto"/>
        <w:outlineLvl w:val="1"/>
        <w:rPr>
          <w:rFonts w:hint="default"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b/>
          <w:bCs/>
          <w:color w:val="auto"/>
          <w:kern w:val="0"/>
          <w:sz w:val="32"/>
          <w:szCs w:val="32"/>
          <w:shd w:val="clear" w:color="auto" w:fill="FFFFFF"/>
          <w:lang w:val="en-US" w:eastAsia="zh-CN"/>
        </w:rPr>
        <w:t>1.总体情况。</w:t>
      </w:r>
      <w:r>
        <w:rPr>
          <w:rFonts w:hint="eastAsia" w:ascii="方正仿宋_GBK" w:hAnsi="方正仿宋_GBK" w:eastAsia="方正仿宋_GBK" w:cs="方正仿宋_GBK"/>
          <w:color w:val="auto"/>
          <w:kern w:val="0"/>
          <w:sz w:val="32"/>
          <w:szCs w:val="32"/>
          <w:shd w:val="clear" w:color="auto" w:fill="FFFFFF"/>
          <w:lang w:val="en-US" w:eastAsia="zh-CN"/>
        </w:rPr>
        <w:t>2023年度收入总计46.22万元，支出总计46.22万元。收支较上年决算数增加17.66万元，增长61.83%，主要原因是在编人员增加1名，人员经费和公用经费增加。</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2023年度收入合计46.22万元，较上年决算数增加17.66万元，增长61.83%，主要原因是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46.22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46.22</w:t>
      </w:r>
      <w:r>
        <w:rPr>
          <w:rFonts w:ascii="方正仿宋_GBK" w:hAnsi="方正仿宋_GBK" w:eastAsia="方正仿宋_GBK" w:cs="方正仿宋_GBK"/>
          <w:color w:val="auto"/>
          <w:sz w:val="32"/>
          <w:szCs w:val="32"/>
          <w:shd w:val="clear" w:color="auto" w:fill="FFFFFF"/>
        </w:rPr>
        <w:t>万元，较上年决算数增加17.66万元，增长61.83%，主要原因是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46.22</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财政已收回年底剩余指标，无结转结余。</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（二）财政拨款收入支出决算总体情况说明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2023年度财政拨款收、支总计46.22万元。与2022年相比，财政拨款收、支总计各增加17.66万元，增长61.83%。主要原因是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（三）一般公共预算财政拨款收入支出决算情况说明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46.22</w:t>
      </w:r>
      <w:r>
        <w:rPr>
          <w:rFonts w:ascii="方正仿宋_GBK" w:hAnsi="方正仿宋_GBK" w:eastAsia="方正仿宋_GBK" w:cs="方正仿宋_GBK"/>
          <w:color w:val="auto"/>
          <w:sz w:val="32"/>
          <w:szCs w:val="32"/>
          <w:shd w:val="clear" w:color="auto" w:fill="FFFFFF"/>
        </w:rPr>
        <w:t>万元，较上年决算数增加17.66万元，增长61.83%。主要原因是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r>
        <w:rPr>
          <w:rFonts w:ascii="方正仿宋_GBK" w:hAnsi="方正仿宋_GBK" w:eastAsia="方正仿宋_GBK" w:cs="方正仿宋_GBK"/>
          <w:color w:val="auto"/>
          <w:sz w:val="32"/>
          <w:szCs w:val="32"/>
          <w:shd w:val="clear" w:color="auto" w:fill="FFFFFF"/>
        </w:rPr>
        <w:t>较年初预算数增加12.39万元，增长36.62%。主要原因是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atLeast"/>
        <w:ind w:left="0" w:leftChars="0" w:firstLine="321" w:firstLineChars="1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46.22</w:t>
      </w:r>
      <w:r>
        <w:rPr>
          <w:rFonts w:ascii="方正仿宋_GBK" w:hAnsi="方正仿宋_GBK" w:eastAsia="方正仿宋_GBK" w:cs="方正仿宋_GBK"/>
          <w:color w:val="auto"/>
          <w:sz w:val="32"/>
          <w:szCs w:val="32"/>
          <w:shd w:val="clear" w:color="auto" w:fill="FFFFFF"/>
        </w:rPr>
        <w:t>万元，较上年决算数增加17.66万元，增长61.83%。主要原因是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r>
        <w:rPr>
          <w:rFonts w:ascii="方正仿宋_GBK" w:hAnsi="方正仿宋_GBK" w:eastAsia="方正仿宋_GBK" w:cs="方正仿宋_GBK"/>
          <w:color w:val="auto"/>
          <w:sz w:val="32"/>
          <w:szCs w:val="32"/>
          <w:shd w:val="clear" w:color="auto" w:fill="FFFFFF"/>
        </w:rPr>
        <w:t>较年初预算数增加12.39万元，增长36.62%。主要原因是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财政已收回年底剩余指标，无结转结余。</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28.36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61.36</w:t>
      </w:r>
      <w:r>
        <w:rPr>
          <w:rFonts w:ascii="方正仿宋_GBK" w:hAnsi="方正仿宋_GBK" w:eastAsia="方正仿宋_GBK" w:cs="方正仿宋_GBK"/>
          <w:color w:val="auto"/>
          <w:sz w:val="32"/>
          <w:szCs w:val="32"/>
          <w:shd w:val="clear" w:color="auto" w:fill="FFFFFF"/>
        </w:rPr>
        <w:t>%，较年初预算数增加10.82万元，增长61.69%，主要原因是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在编人员增加1名，人员工资增加。</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14.91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32.26</w:t>
      </w:r>
      <w:r>
        <w:rPr>
          <w:rFonts w:ascii="方正仿宋_GBK" w:hAnsi="方正仿宋_GBK" w:eastAsia="方正仿宋_GBK" w:cs="方正仿宋_GBK"/>
          <w:color w:val="auto"/>
          <w:sz w:val="32"/>
          <w:szCs w:val="32"/>
          <w:shd w:val="clear" w:color="auto" w:fill="FFFFFF"/>
        </w:rPr>
        <w:t>%，较年初预算数增加0.40万元，增长2.76%，主要原因是</w:t>
      </w:r>
      <w:r>
        <w:rPr>
          <w:rFonts w:hint="eastAsia" w:ascii="方正仿宋_GBK" w:hAnsi="方正仿宋_GBK" w:eastAsia="方正仿宋_GBK" w:cs="方正仿宋_GBK"/>
          <w:color w:val="auto"/>
          <w:sz w:val="32"/>
          <w:szCs w:val="32"/>
          <w:shd w:val="clear" w:color="auto" w:fill="FFFFFF"/>
          <w:lang w:val="en-US" w:eastAsia="zh-CN"/>
        </w:rPr>
        <w:t>在编人员增加1名，各项社保费增加</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1.59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3.43</w:t>
      </w:r>
      <w:r>
        <w:rPr>
          <w:rFonts w:ascii="方正仿宋_GBK" w:hAnsi="方正仿宋_GBK" w:eastAsia="方正仿宋_GBK" w:cs="方正仿宋_GBK"/>
          <w:color w:val="auto"/>
          <w:sz w:val="32"/>
          <w:szCs w:val="32"/>
          <w:shd w:val="clear" w:color="auto" w:fill="FFFFFF"/>
        </w:rPr>
        <w:t>%，较年初预算数增加0.70万元，增长78.65%，主要原因是</w:t>
      </w:r>
      <w:r>
        <w:rPr>
          <w:rFonts w:hint="eastAsia" w:ascii="方正仿宋_GBK" w:hAnsi="方正仿宋_GBK" w:eastAsia="方正仿宋_GBK" w:cs="方正仿宋_GBK"/>
          <w:color w:val="auto"/>
          <w:sz w:val="32"/>
          <w:szCs w:val="32"/>
          <w:shd w:val="clear" w:color="auto" w:fill="FFFFFF"/>
          <w:lang w:val="en-US" w:eastAsia="zh-CN"/>
        </w:rPr>
        <w:t>在编人员增加1名，医疗保险费增加</w:t>
      </w:r>
      <w:r>
        <w:rPr>
          <w:rFonts w:ascii="方正仿宋_GBK" w:hAnsi="方正仿宋_GBK" w:eastAsia="方正仿宋_GBK" w:cs="方正仿宋_GBK"/>
          <w:color w:val="auto"/>
          <w:sz w:val="32"/>
          <w:szCs w:val="32"/>
          <w:shd w:val="clear" w:color="auto" w:fill="FFFFFF"/>
        </w:rPr>
        <w:t>。</w:t>
      </w:r>
    </w:p>
    <w:p>
      <w:pPr>
        <w:pageBreakBefore w:val="0"/>
        <w:widowControl/>
        <w:kinsoku/>
        <w:wordWrap/>
        <w:overflowPunct/>
        <w:topLinePunct w:val="0"/>
        <w:autoSpaceDN/>
        <w:bidi w:val="0"/>
        <w:adjustRightInd/>
        <w:spacing w:line="560" w:lineRule="atLeas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2.95</w:t>
      </w:r>
      <w:r>
        <w:rPr>
          <w:rFonts w:ascii="方正仿宋_GBK" w:hAnsi="方正仿宋_GBK" w:eastAsia="方正仿宋_GBK" w:cs="方正仿宋_GBK"/>
          <w:color w:val="auto"/>
          <w:sz w:val="32"/>
          <w:szCs w:val="32"/>
          <w:shd w:val="clear" w:color="auto" w:fill="FFFFFF"/>
        </w:rPr>
        <w:t>%，较年初预算数增加0.48万元，增长54.55%，主要原因是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在编人员增加1名，住房公积金增加</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（四）一般公共预算财政拨款基本支出决算情况说明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46.22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41.17</w:t>
      </w:r>
      <w:r>
        <w:rPr>
          <w:rFonts w:ascii="方正仿宋_GBK" w:hAnsi="方正仿宋_GBK" w:eastAsia="方正仿宋_GBK" w:cs="方正仿宋_GBK"/>
          <w:color w:val="auto"/>
          <w:sz w:val="32"/>
          <w:szCs w:val="32"/>
          <w:shd w:val="clear" w:color="auto" w:fill="FFFFFF"/>
        </w:rPr>
        <w:t>万元，较上年决算数增加16.67万元，增长68.04%，主要原因是</w:t>
      </w:r>
      <w:r>
        <w:rPr>
          <w:rFonts w:hint="eastAsia" w:ascii="方正仿宋_GBK" w:hAnsi="方正仿宋_GBK" w:eastAsia="方正仿宋_GBK" w:cs="方正仿宋_GBK"/>
          <w:color w:val="auto"/>
          <w:sz w:val="32"/>
          <w:szCs w:val="32"/>
          <w:shd w:val="clear" w:color="auto" w:fill="FFFFFF"/>
          <w:lang w:val="en-US" w:eastAsia="zh-CN"/>
        </w:rPr>
        <w:t>在编人员增加1名，人员经费和公用经费增加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在编人员工资、社保、医保、公积金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5.05</w:t>
      </w:r>
      <w:r>
        <w:rPr>
          <w:rFonts w:ascii="方正仿宋_GBK" w:hAnsi="方正仿宋_GBK" w:eastAsia="方正仿宋_GBK" w:cs="方正仿宋_GBK"/>
          <w:color w:val="auto"/>
          <w:sz w:val="32"/>
          <w:szCs w:val="32"/>
          <w:shd w:val="clear" w:color="auto" w:fill="FFFFFF"/>
        </w:rPr>
        <w:t>万元，较上年决算数增加0.99万元，增长24.38%，主要原因是</w:t>
      </w:r>
      <w:r>
        <w:rPr>
          <w:rFonts w:hint="eastAsia" w:ascii="方正仿宋_GBK" w:hAnsi="方正仿宋_GBK" w:eastAsia="方正仿宋_GBK" w:cs="方正仿宋_GBK"/>
          <w:color w:val="auto"/>
          <w:sz w:val="32"/>
          <w:szCs w:val="32"/>
          <w:shd w:val="clear" w:color="auto" w:fill="FFFFFF"/>
          <w:lang w:val="en-US" w:eastAsia="zh-CN"/>
        </w:rPr>
        <w:t>在编人员增加1名，公用经费增加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在编人员工会经费、餐费、通信费及退休人员慰问支出</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（五）政府性基金预算收支决算情况说明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（六）国有资本经营预算财政拨款支出决算情况说明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pageBreakBefore w:val="0"/>
        <w:widowControl/>
        <w:kinsoku/>
        <w:wordWrap/>
        <w:overflowPunct/>
        <w:topLinePunct w:val="0"/>
        <w:autoSpaceDN/>
        <w:bidi w:val="0"/>
        <w:adjustRightInd/>
        <w:spacing w:line="560" w:lineRule="atLeast"/>
        <w:textAlignment w:val="auto"/>
        <w:rPr>
          <w:rFonts w:hint="default"/>
          <w:color w:val="auto"/>
        </w:rPr>
      </w:pPr>
      <w:r>
        <w:rPr>
          <w:color w:val="auto"/>
        </w:rPr>
        <w:t>三、“三公”经费情况说明</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（一）“三公”经费支出总体情况说明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（二）“三公”经费分项支出情况</w:t>
      </w:r>
    </w:p>
    <w:p>
      <w:pPr>
        <w:pStyle w:val="13"/>
        <w:pageBreakBefore w:val="0"/>
        <w:widowControl/>
        <w:kinsoku/>
        <w:wordWrap/>
        <w:overflowPunct/>
        <w:topLinePunct w:val="0"/>
        <w:autoSpaceDE w:val="0"/>
        <w:autoSpaceDN/>
        <w:bidi w:val="0"/>
        <w:adjustRightInd/>
        <w:spacing w:line="560" w:lineRule="atLeas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2023年度本单位未发生因公出国（境）费用支出。</w:t>
      </w:r>
    </w:p>
    <w:p>
      <w:pPr>
        <w:pStyle w:val="13"/>
        <w:pageBreakBefore w:val="0"/>
        <w:widowControl/>
        <w:kinsoku/>
        <w:wordWrap/>
        <w:overflowPunct/>
        <w:topLinePunct w:val="0"/>
        <w:autoSpaceDE w:val="0"/>
        <w:autoSpaceDN/>
        <w:bidi w:val="0"/>
        <w:adjustRightInd/>
        <w:spacing w:line="560" w:lineRule="atLeas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2023年度本单位未发生公务车购置费支出。</w:t>
      </w:r>
    </w:p>
    <w:p>
      <w:pPr>
        <w:pStyle w:val="13"/>
        <w:pageBreakBefore w:val="0"/>
        <w:widowControl/>
        <w:kinsoku/>
        <w:wordWrap/>
        <w:overflowPunct/>
        <w:topLinePunct w:val="0"/>
        <w:autoSpaceDE w:val="0"/>
        <w:autoSpaceDN/>
        <w:bidi w:val="0"/>
        <w:adjustRightInd/>
        <w:spacing w:line="560" w:lineRule="atLeas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2023年度本单位未发生公务车运行维护费支出。</w:t>
      </w:r>
    </w:p>
    <w:p>
      <w:pPr>
        <w:pStyle w:val="13"/>
        <w:pageBreakBefore w:val="0"/>
        <w:widowControl/>
        <w:kinsoku/>
        <w:wordWrap/>
        <w:overflowPunct/>
        <w:topLinePunct w:val="0"/>
        <w:autoSpaceDE w:val="0"/>
        <w:autoSpaceDN/>
        <w:bidi w:val="0"/>
        <w:adjustRightInd/>
        <w:spacing w:line="560" w:lineRule="atLeas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2023年度本单位未发生公务接待费支出。</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（三）“三公”经费实物量情况</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pageBreakBefore w:val="0"/>
        <w:widowControl/>
        <w:kinsoku/>
        <w:wordWrap/>
        <w:overflowPunct/>
        <w:topLinePunct w:val="0"/>
        <w:autoSpaceDN/>
        <w:bidi w:val="0"/>
        <w:adjustRightInd/>
        <w:spacing w:line="560" w:lineRule="atLeast"/>
        <w:textAlignment w:val="auto"/>
        <w:rPr>
          <w:rFonts w:hint="default"/>
          <w:color w:val="auto"/>
        </w:rPr>
      </w:pPr>
      <w:r>
        <w:rPr>
          <w:color w:val="auto"/>
        </w:rPr>
        <w:t>四、其他需要说明的事项</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（一）财政拨款会议费和培训费情况说明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万元，较上年决算数无增减，主要原因是本年度</w:t>
      </w:r>
      <w:r>
        <w:rPr>
          <w:rFonts w:hint="eastAsia" w:ascii="方正仿宋_GBK" w:hAnsi="方正仿宋_GBK" w:eastAsia="方正仿宋_GBK" w:cs="方正仿宋_GBK"/>
          <w:color w:val="auto"/>
          <w:sz w:val="32"/>
          <w:szCs w:val="32"/>
          <w:shd w:val="clear" w:color="auto" w:fill="FFFFFF"/>
          <w:lang w:eastAsia="zh-CN"/>
        </w:rPr>
        <w:t>未发生</w:t>
      </w:r>
      <w:r>
        <w:rPr>
          <w:rFonts w:ascii="方正仿宋_GBK" w:hAnsi="方正仿宋_GBK" w:eastAsia="方正仿宋_GBK" w:cs="方正仿宋_GBK"/>
          <w:color w:val="auto"/>
          <w:sz w:val="32"/>
          <w:szCs w:val="32"/>
          <w:shd w:val="clear" w:color="auto" w:fill="FFFFFF"/>
        </w:rPr>
        <w:t>会议费支出</w:t>
      </w:r>
      <w:r>
        <w:rPr>
          <w:rFonts w:hint="eastAsia" w:ascii="方正仿宋_GBK" w:hAnsi="方正仿宋_GBK" w:eastAsia="方正仿宋_GBK" w:cs="方正仿宋_GBK"/>
          <w:color w:val="auto"/>
          <w:sz w:val="32"/>
          <w:szCs w:val="32"/>
          <w:shd w:val="clear" w:color="auto" w:fill="FFFFFF"/>
          <w:lang w:eastAsia="zh-CN"/>
        </w:rPr>
        <w:t>，与上年持平</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0.11</w:t>
      </w:r>
      <w:r>
        <w:rPr>
          <w:rFonts w:ascii="方正仿宋_GBK" w:hAnsi="方正仿宋_GBK" w:eastAsia="方正仿宋_GBK" w:cs="方正仿宋_GBK"/>
          <w:color w:val="auto"/>
          <w:sz w:val="32"/>
          <w:szCs w:val="32"/>
          <w:shd w:val="clear" w:color="auto" w:fill="FFFFFF"/>
        </w:rPr>
        <w:t>万元，较上年决算数增加0.11万元，增长100.00%，主要原因是</w:t>
      </w:r>
      <w:r>
        <w:rPr>
          <w:rFonts w:hint="eastAsia" w:ascii="方正仿宋_GBK" w:hAnsi="方正仿宋_GBK" w:eastAsia="方正仿宋_GBK" w:cs="方正仿宋_GBK"/>
          <w:color w:val="auto"/>
          <w:sz w:val="32"/>
          <w:szCs w:val="32"/>
          <w:shd w:val="clear" w:color="auto" w:fill="FFFFFF"/>
          <w:lang w:eastAsia="zh-CN"/>
        </w:rPr>
        <w:t>职工教育经费增加</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（二）机关运行经费情况说明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（三）国有资产占用情况说明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（四）政府采购支出情况说明</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2"/>
        <w:pageBreakBefore w:val="0"/>
        <w:widowControl/>
        <w:numPr>
          <w:ilvl w:val="0"/>
          <w:numId w:val="1"/>
        </w:numPr>
        <w:kinsoku/>
        <w:wordWrap/>
        <w:overflowPunct/>
        <w:topLinePunct w:val="0"/>
        <w:autoSpaceDN/>
        <w:bidi w:val="0"/>
        <w:adjustRightInd/>
        <w:spacing w:line="560" w:lineRule="atLeast"/>
        <w:textAlignment w:val="auto"/>
        <w:rPr>
          <w:rFonts w:hint="default"/>
          <w:color w:val="auto"/>
        </w:rPr>
      </w:pPr>
      <w:r>
        <w:rPr>
          <w:color w:val="auto"/>
        </w:rPr>
        <w:t>预算绩效管理情况说明</w:t>
      </w:r>
    </w:p>
    <w:p>
      <w:pPr>
        <w:pStyle w:val="3"/>
        <w:pageBreakBefore w:val="0"/>
        <w:widowControl/>
        <w:numPr>
          <w:ilvl w:val="0"/>
          <w:numId w:val="2"/>
        </w:numPr>
        <w:kinsoku/>
        <w:wordWrap/>
        <w:overflowPunct/>
        <w:topLinePunct w:val="0"/>
        <w:autoSpaceDN/>
        <w:bidi w:val="0"/>
        <w:adjustRightInd/>
        <w:spacing w:line="560" w:lineRule="atLeast"/>
        <w:textAlignment w:val="auto"/>
        <w:rPr>
          <w:rFonts w:hint="eastAsia"/>
          <w:color w:val="auto"/>
        </w:rPr>
      </w:pPr>
      <w:r>
        <w:rPr>
          <w:rFonts w:hint="eastAsia"/>
          <w:color w:val="auto"/>
        </w:rPr>
        <w:t>单位自评情况</w:t>
      </w:r>
    </w:p>
    <w:p>
      <w:pPr>
        <w:pStyle w:val="14"/>
        <w:pageBreakBefore w:val="0"/>
        <w:widowControl/>
        <w:numPr>
          <w:ilvl w:val="0"/>
          <w:numId w:val="0"/>
        </w:numPr>
        <w:kinsoku/>
        <w:wordWrap/>
        <w:overflowPunct/>
        <w:topLinePunct w:val="0"/>
        <w:autoSpaceDE w:val="0"/>
        <w:autoSpaceDN/>
        <w:bidi w:val="0"/>
        <w:adjustRightInd/>
        <w:spacing w:before="0" w:beforeAutospacing="0" w:after="0" w:afterAutospacing="0" w:line="560" w:lineRule="atLeast"/>
        <w:ind w:right="0" w:rightChars="0" w:firstLine="640" w:firstLineChars="200"/>
        <w:textAlignment w:val="auto"/>
        <w:rPr>
          <w:rFonts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color w:val="auto"/>
          <w:kern w:val="0"/>
          <w:sz w:val="32"/>
          <w:szCs w:val="32"/>
          <w:shd w:val="clear" w:color="auto" w:fill="FFFFFF"/>
          <w:lang w:eastAsia="zh-CN"/>
        </w:rPr>
        <w:t>本单位未组织开展</w:t>
      </w:r>
      <w:r>
        <w:rPr>
          <w:rFonts w:hint="eastAsia" w:ascii="方正仿宋_GBK" w:hAnsi="方正仿宋_GBK" w:eastAsia="方正仿宋_GBK" w:cs="方正仿宋_GBK"/>
          <w:color w:val="auto"/>
          <w:kern w:val="0"/>
          <w:sz w:val="32"/>
          <w:szCs w:val="32"/>
          <w:shd w:val="clear" w:color="auto" w:fill="FFFFFF"/>
        </w:rPr>
        <w:t>绩效自评</w:t>
      </w:r>
      <w:r>
        <w:rPr>
          <w:rFonts w:hint="eastAsia" w:ascii="方正仿宋_GBK" w:hAnsi="方正仿宋_GBK" w:eastAsia="方正仿宋_GBK" w:cs="方正仿宋_GBK"/>
          <w:color w:val="auto"/>
          <w:kern w:val="0"/>
          <w:sz w:val="32"/>
          <w:szCs w:val="32"/>
        </w:rPr>
        <w:t>。</w:t>
      </w:r>
    </w:p>
    <w:p>
      <w:pPr>
        <w:pStyle w:val="3"/>
        <w:pageBreakBefore w:val="0"/>
        <w:widowControl/>
        <w:kinsoku/>
        <w:wordWrap/>
        <w:overflowPunct/>
        <w:topLinePunct w:val="0"/>
        <w:autoSpaceDN/>
        <w:bidi w:val="0"/>
        <w:adjustRightInd/>
        <w:spacing w:line="560" w:lineRule="atLeast"/>
        <w:textAlignment w:val="auto"/>
        <w:rPr>
          <w:color w:val="auto"/>
        </w:rPr>
      </w:pPr>
      <w:r>
        <w:rPr>
          <w:rFonts w:hint="eastAsia"/>
          <w:color w:val="auto"/>
        </w:rPr>
        <w:t>（二）单位绩效评价情况</w:t>
      </w:r>
    </w:p>
    <w:p>
      <w:pPr>
        <w:pStyle w:val="13"/>
        <w:pageBreakBefore w:val="0"/>
        <w:widowControl/>
        <w:kinsoku/>
        <w:wordWrap/>
        <w:overflowPunct/>
        <w:topLinePunct w:val="0"/>
        <w:autoSpaceDE w:val="0"/>
        <w:autoSpaceDN/>
        <w:bidi w:val="0"/>
        <w:adjustRightInd/>
        <w:spacing w:line="560" w:lineRule="atLeast"/>
        <w:ind w:firstLine="643"/>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pageBreakBefore w:val="0"/>
        <w:widowControl/>
        <w:kinsoku/>
        <w:wordWrap/>
        <w:overflowPunct/>
        <w:topLinePunct w:val="0"/>
        <w:autoSpaceDN/>
        <w:bidi w:val="0"/>
        <w:adjustRightInd/>
        <w:spacing w:line="560" w:lineRule="atLeast"/>
        <w:textAlignment w:val="auto"/>
        <w:rPr>
          <w:rFonts w:hint="default"/>
          <w:color w:val="auto"/>
        </w:rPr>
      </w:pPr>
      <w:r>
        <w:rPr>
          <w:color w:val="auto"/>
        </w:rPr>
        <w:t>六、专业名词解释</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atLeast"/>
        <w:textAlignment w:val="auto"/>
        <w:rPr>
          <w:rFonts w:hint="default"/>
          <w:color w:val="auto"/>
        </w:rPr>
      </w:pPr>
      <w:r>
        <w:rPr>
          <w:color w:val="auto"/>
        </w:rPr>
        <w:t>七、决算公开联系方式及信息反馈渠道</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8"/>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p>
      <w:pPr>
        <w:pStyle w:val="13"/>
        <w:autoSpaceDE w:val="0"/>
        <w:ind w:firstLine="0" w:firstLineChars="0"/>
        <w:rPr>
          <w:rFonts w:hint="eastAsia" w:ascii="方正仿宋_GBK" w:hAnsi="方正仿宋_GBK" w:eastAsia="方正仿宋_GBK" w:cs="方正仿宋_GBK"/>
          <w:sz w:val="32"/>
          <w:szCs w:val="32"/>
          <w:shd w:val="clear" w:color="auto" w:fill="FFFF00"/>
        </w:rPr>
      </w:pPr>
    </w:p>
    <w:p>
      <w:pPr>
        <w:pStyle w:val="13"/>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default" w:cs="宋体"/>
          <w:sz w:val="21"/>
          <w:szCs w:val="21"/>
        </w:rPr>
      </w:pPr>
    </w:p>
    <w:tbl>
      <w:tblPr>
        <w:tblStyle w:val="9"/>
        <w:tblW w:w="5005" w:type="pct"/>
        <w:tblInd w:w="0" w:type="dxa"/>
        <w:shd w:val="clear" w:color="auto" w:fill="auto"/>
        <w:tblLayout w:type="autofit"/>
        <w:tblCellMar>
          <w:top w:w="0" w:type="dxa"/>
          <w:left w:w="0" w:type="dxa"/>
          <w:bottom w:w="0" w:type="dxa"/>
          <w:right w:w="0" w:type="dxa"/>
        </w:tblCellMar>
      </w:tblPr>
      <w:tblGrid>
        <w:gridCol w:w="4630"/>
        <w:gridCol w:w="633"/>
        <w:gridCol w:w="3030"/>
        <w:gridCol w:w="10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21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87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140"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重庆市荣昌区昌元街道社区文化服务中心</w:t>
            </w:r>
          </w:p>
        </w:tc>
        <w:tc>
          <w:tcPr>
            <w:tcW w:w="49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87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6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46.22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28.36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49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14.91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1.59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1.36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46.22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46.22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c>
          <w:tcPr>
            <w:tcW w:w="18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4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 </w:t>
            </w:r>
          </w:p>
        </w:tc>
      </w:tr>
      <w:tr>
        <w:tblPrEx>
          <w:tblCellMar>
            <w:top w:w="0" w:type="dxa"/>
            <w:left w:w="0" w:type="dxa"/>
            <w:bottom w:w="0" w:type="dxa"/>
            <w:right w:w="0" w:type="dxa"/>
          </w:tblCellMar>
        </w:tblPrEx>
        <w:trPr>
          <w:trHeight w:val="25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46.22 </w:t>
            </w:r>
          </w:p>
        </w:tc>
        <w:tc>
          <w:tcPr>
            <w:tcW w:w="1873"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20"/>
                <w:szCs w:val="20"/>
              </w:rPr>
            </w:pPr>
            <w:r>
              <w:rPr>
                <w:rFonts w:cs="宋体"/>
                <w:color w:val="000000"/>
                <w:sz w:val="20"/>
                <w:szCs w:val="20"/>
              </w:rPr>
              <w:t xml:space="preserve">46.22 </w:t>
            </w:r>
          </w:p>
        </w:tc>
      </w:tr>
    </w:tbl>
    <w:p>
      <w:pPr>
        <w:spacing w:line="240" w:lineRule="exact"/>
        <w:rPr>
          <w:rFonts w:cs="宋体"/>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shd w:val="clear" w:color="auto" w:fill="auto"/>
        <w:tblLayout w:type="fixed"/>
        <w:tblCellMar>
          <w:top w:w="0" w:type="dxa"/>
          <w:left w:w="0" w:type="dxa"/>
          <w:bottom w:w="0" w:type="dxa"/>
          <w:right w:w="0" w:type="dxa"/>
        </w:tblCellMar>
      </w:tblPr>
      <w:tblGrid>
        <w:gridCol w:w="947"/>
        <w:gridCol w:w="1763"/>
        <w:gridCol w:w="685"/>
        <w:gridCol w:w="685"/>
        <w:gridCol w:w="685"/>
        <w:gridCol w:w="685"/>
        <w:gridCol w:w="760"/>
        <w:gridCol w:w="727"/>
        <w:gridCol w:w="800"/>
        <w:gridCol w:w="812"/>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重庆市荣昌区昌元街道社区文化服务中心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37"/>
        <w:gridCol w:w="3230"/>
        <w:gridCol w:w="534"/>
        <w:gridCol w:w="534"/>
        <w:gridCol w:w="534"/>
        <w:gridCol w:w="525"/>
        <w:gridCol w:w="525"/>
        <w:gridCol w:w="1031"/>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重庆市荣昌区昌元街道社区文化服务中心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4788" w:type="pct"/>
        <w:tblInd w:w="0" w:type="dxa"/>
        <w:shd w:val="clear" w:color="auto" w:fill="auto"/>
        <w:tblLayout w:type="fixed"/>
        <w:tblCellMar>
          <w:top w:w="0" w:type="dxa"/>
          <w:left w:w="0" w:type="dxa"/>
          <w:bottom w:w="0" w:type="dxa"/>
          <w:right w:w="0" w:type="dxa"/>
        </w:tblCellMar>
      </w:tblPr>
      <w:tblGrid>
        <w:gridCol w:w="2415"/>
        <w:gridCol w:w="673"/>
        <w:gridCol w:w="2233"/>
        <w:gridCol w:w="717"/>
        <w:gridCol w:w="700"/>
        <w:gridCol w:w="694"/>
        <w:gridCol w:w="754"/>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886"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重庆市荣昌区昌元街道社区文化服务中心</w:t>
            </w:r>
          </w:p>
        </w:tc>
        <w:tc>
          <w:tcPr>
            <w:tcW w:w="13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0"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886"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8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11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3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75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28.36</w:t>
            </w: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28.36</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14.91</w:t>
            </w: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14.91</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46.22</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25"/>
        <w:gridCol w:w="3230"/>
        <w:gridCol w:w="1228"/>
        <w:gridCol w:w="1229"/>
        <w:gridCol w:w="123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46.22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612"/>
        <w:gridCol w:w="1461"/>
        <w:gridCol w:w="787"/>
        <w:gridCol w:w="617"/>
        <w:gridCol w:w="1415"/>
        <w:gridCol w:w="787"/>
        <w:gridCol w:w="628"/>
        <w:gridCol w:w="1438"/>
        <w:gridCol w:w="795"/>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213"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重庆市荣昌区昌元街道社区文化服务中心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213"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25"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5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6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6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4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35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6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6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4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32.59</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7.53</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15.82</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8.58</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213"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41.17</w:t>
            </w:r>
            <w:r>
              <w:rPr>
                <w:color w:val="000000"/>
                <w:sz w:val="18"/>
                <w:u w:color="auto"/>
              </w:rPr>
              <w:t xml:space="preserve"> </w:t>
            </w:r>
          </w:p>
        </w:tc>
        <w:tc>
          <w:tcPr>
            <w:tcW w:w="2860"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83"/>
        <w:gridCol w:w="2801"/>
        <w:gridCol w:w="613"/>
        <w:gridCol w:w="613"/>
        <w:gridCol w:w="613"/>
        <w:gridCol w:w="613"/>
        <w:gridCol w:w="636"/>
        <w:gridCol w:w="978"/>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801"/>
        <w:gridCol w:w="2929"/>
        <w:gridCol w:w="1264"/>
        <w:gridCol w:w="71"/>
        <w:gridCol w:w="1241"/>
        <w:gridCol w:w="27"/>
        <w:gridCol w:w="121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重庆市荣昌区昌元街道社区文化服务中心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重庆市荣昌区昌元街道社区文化服务中心</w:t>
            </w: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0.11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422A5F7"/>
    <w:multiLevelType w:val="singleLevel"/>
    <w:tmpl w:val="7422A5F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0365A7"/>
    <w:rsid w:val="06194FF1"/>
    <w:rsid w:val="063529A0"/>
    <w:rsid w:val="06A2550B"/>
    <w:rsid w:val="06F80EE2"/>
    <w:rsid w:val="07001CCA"/>
    <w:rsid w:val="075678DB"/>
    <w:rsid w:val="079D7CC7"/>
    <w:rsid w:val="08051BCA"/>
    <w:rsid w:val="086C12F4"/>
    <w:rsid w:val="08705944"/>
    <w:rsid w:val="08BA052C"/>
    <w:rsid w:val="08DB07BA"/>
    <w:rsid w:val="0969353F"/>
    <w:rsid w:val="098305D0"/>
    <w:rsid w:val="0A283279"/>
    <w:rsid w:val="0A3317EA"/>
    <w:rsid w:val="0A5C4B69"/>
    <w:rsid w:val="0A86124A"/>
    <w:rsid w:val="0AA56A79"/>
    <w:rsid w:val="0AB54CC0"/>
    <w:rsid w:val="0AD44C79"/>
    <w:rsid w:val="0B9335CE"/>
    <w:rsid w:val="0BF2311A"/>
    <w:rsid w:val="0C5C3FB2"/>
    <w:rsid w:val="0C7927C4"/>
    <w:rsid w:val="0C9B098C"/>
    <w:rsid w:val="0D673E11"/>
    <w:rsid w:val="0DDA54E4"/>
    <w:rsid w:val="0E3A5F83"/>
    <w:rsid w:val="0F836721"/>
    <w:rsid w:val="0FA25D96"/>
    <w:rsid w:val="10626FD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1F4ACD"/>
    <w:rsid w:val="163A6CEE"/>
    <w:rsid w:val="16DF5346"/>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AD7801"/>
    <w:rsid w:val="21556F04"/>
    <w:rsid w:val="22403BD3"/>
    <w:rsid w:val="24884E80"/>
    <w:rsid w:val="24B92327"/>
    <w:rsid w:val="24C14514"/>
    <w:rsid w:val="24DC3503"/>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440BE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21B2C"/>
    <w:rsid w:val="44C37687"/>
    <w:rsid w:val="45CB699A"/>
    <w:rsid w:val="465B470D"/>
    <w:rsid w:val="469D6AD4"/>
    <w:rsid w:val="471E6C84"/>
    <w:rsid w:val="4748792B"/>
    <w:rsid w:val="475D719D"/>
    <w:rsid w:val="47674801"/>
    <w:rsid w:val="48225EF7"/>
    <w:rsid w:val="488F422B"/>
    <w:rsid w:val="48E36915"/>
    <w:rsid w:val="48EB6572"/>
    <w:rsid w:val="495C4A24"/>
    <w:rsid w:val="497112AC"/>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2946B4"/>
    <w:rsid w:val="543B029D"/>
    <w:rsid w:val="54861779"/>
    <w:rsid w:val="552256E1"/>
    <w:rsid w:val="554E5773"/>
    <w:rsid w:val="555A3CBC"/>
    <w:rsid w:val="5582012B"/>
    <w:rsid w:val="558E4E05"/>
    <w:rsid w:val="55BE2E85"/>
    <w:rsid w:val="56477EC3"/>
    <w:rsid w:val="56530F5D"/>
    <w:rsid w:val="567700D3"/>
    <w:rsid w:val="56FF7E9E"/>
    <w:rsid w:val="578867FC"/>
    <w:rsid w:val="5842572D"/>
    <w:rsid w:val="5A3B59D6"/>
    <w:rsid w:val="5A414844"/>
    <w:rsid w:val="5AD134D8"/>
    <w:rsid w:val="5C263CE4"/>
    <w:rsid w:val="5C5D2777"/>
    <w:rsid w:val="5CF66BF3"/>
    <w:rsid w:val="5D290C69"/>
    <w:rsid w:val="5F2D4A41"/>
    <w:rsid w:val="60C74F6C"/>
    <w:rsid w:val="61025A59"/>
    <w:rsid w:val="613D5BBC"/>
    <w:rsid w:val="61536C39"/>
    <w:rsid w:val="62944DD7"/>
    <w:rsid w:val="6319381F"/>
    <w:rsid w:val="63C25DC5"/>
    <w:rsid w:val="63C62057"/>
    <w:rsid w:val="63EC1CA4"/>
    <w:rsid w:val="64571EF5"/>
    <w:rsid w:val="64FB113D"/>
    <w:rsid w:val="656152C6"/>
    <w:rsid w:val="6587477F"/>
    <w:rsid w:val="658C3A08"/>
    <w:rsid w:val="65C031CA"/>
    <w:rsid w:val="65CE6852"/>
    <w:rsid w:val="6626219A"/>
    <w:rsid w:val="66267C04"/>
    <w:rsid w:val="663F505A"/>
    <w:rsid w:val="66EE5541"/>
    <w:rsid w:val="670E03AE"/>
    <w:rsid w:val="67924660"/>
    <w:rsid w:val="68407834"/>
    <w:rsid w:val="685307C8"/>
    <w:rsid w:val="6883293E"/>
    <w:rsid w:val="688412AD"/>
    <w:rsid w:val="68EB1B71"/>
    <w:rsid w:val="698B62DD"/>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8"/>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qFormat/>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5</TotalTime>
  <ScaleCrop>false</ScaleCrop>
  <LinksUpToDate>false</LinksUpToDate>
  <CharactersWithSpaces>26776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2024-10-08T08:47:26Z</cp:lastPrinted>
  <dcterms:modified xsi:type="dcterms:W3CDTF">2024-10-08T08:48:46Z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