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重庆市荣昌区招商投资促进局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2024年法治政府建设工作情况报告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区招商投资局在区委、区政府的坚强领导下，深入学习贯彻习近平新时代中国特色社会主义思想和党的二十大精神，全面落实依法治国基本方略，紧紧围绕法治政府建设的目标任务，坚持依法行政、依法治理，以服务保障成渝地区双城经济圈建设为核心，严格规范行政决策程序，不断优化法治化营商环境，将法治政府建设与招商引资工作深度融合，为推动高质量招商引资提供坚强法治保障。现将2024年度法治政府建设工作情况报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一、2024年推进法治政府建设的主要举措和成效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bCs/>
          <w:sz w:val="32"/>
          <w:szCs w:val="32"/>
          <w:lang w:eastAsia="zh-CN"/>
        </w:rPr>
      </w:pPr>
      <w:r>
        <w:rPr>
          <w:rFonts w:hint="default" w:ascii="方正仿宋_GBK" w:hAnsi="方正仿宋_GBK" w:eastAsia="方正仿宋_GBK" w:cs="方正仿宋_GBK"/>
          <w:b/>
          <w:bCs/>
          <w:sz w:val="32"/>
          <w:szCs w:val="32"/>
          <w:lang w:eastAsia="zh-CN"/>
        </w:rPr>
        <w:t xml:space="preserve">    </w:t>
      </w:r>
      <w:r>
        <w:rPr>
          <w:rFonts w:hint="eastAsia" w:ascii="方正楷体_GBK" w:hAnsi="方正楷体_GBK" w:eastAsia="方正楷体_GBK" w:cs="方正楷体_GBK"/>
          <w:sz w:val="32"/>
          <w:szCs w:val="32"/>
          <w:lang w:val="en-US" w:eastAsia="zh-CN"/>
        </w:rPr>
        <w:t>（一）深化学习与宣传，夯实法治政府建设基础。</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加强理论学习，坚持把深入学习宣传贯彻习近平法治思想作为推进法治建设的首要任务，</w:t>
      </w:r>
      <w:r>
        <w:rPr>
          <w:rFonts w:hint="default" w:ascii="方正仿宋_GBK" w:hAnsi="方正仿宋_GBK" w:eastAsia="方正仿宋_GBK" w:cs="方正仿宋_GBK"/>
          <w:sz w:val="32"/>
          <w:szCs w:val="32"/>
          <w:lang w:eastAsia="zh-CN"/>
        </w:rPr>
        <w:t>依托</w:t>
      </w:r>
      <w:r>
        <w:rPr>
          <w:rFonts w:hint="eastAsia" w:ascii="方正仿宋_GBK" w:hAnsi="方正仿宋_GBK" w:eastAsia="方正仿宋_GBK" w:cs="方正仿宋_GBK"/>
          <w:sz w:val="32"/>
          <w:szCs w:val="32"/>
          <w:lang w:val="en-US" w:eastAsia="zh-CN"/>
        </w:rPr>
        <w:t>党组理论学习中心组和“三会一课”</w:t>
      </w:r>
      <w:r>
        <w:rPr>
          <w:rFonts w:hint="default" w:ascii="方正仿宋_GBK" w:hAnsi="方正仿宋_GBK" w:eastAsia="方正仿宋_GBK" w:cs="方正仿宋_GBK"/>
          <w:sz w:val="32"/>
          <w:szCs w:val="32"/>
          <w:lang w:eastAsia="zh-CN"/>
        </w:rPr>
        <w:t>等载体，</w:t>
      </w:r>
      <w:r>
        <w:rPr>
          <w:rFonts w:hint="eastAsia" w:ascii="方正仿宋_GBK" w:hAnsi="方正仿宋_GBK" w:eastAsia="方正仿宋_GBK" w:cs="方正仿宋_GBK"/>
          <w:sz w:val="32"/>
          <w:szCs w:val="32"/>
          <w:lang w:val="en-US" w:eastAsia="zh-CN"/>
        </w:rPr>
        <w:t>组织</w:t>
      </w:r>
      <w:r>
        <w:rPr>
          <w:rFonts w:hint="default" w:ascii="方正仿宋_GBK" w:hAnsi="方正仿宋_GBK" w:eastAsia="方正仿宋_GBK" w:cs="方正仿宋_GBK"/>
          <w:sz w:val="32"/>
          <w:szCs w:val="32"/>
          <w:lang w:eastAsia="zh-CN"/>
        </w:rPr>
        <w:t>招商</w:t>
      </w:r>
      <w:r>
        <w:rPr>
          <w:rFonts w:hint="eastAsia" w:ascii="方正仿宋_GBK" w:hAnsi="方正仿宋_GBK" w:eastAsia="方正仿宋_GBK" w:cs="方正仿宋_GBK"/>
          <w:sz w:val="32"/>
          <w:szCs w:val="32"/>
          <w:lang w:val="en-US" w:eastAsia="zh-CN"/>
        </w:rPr>
        <w:t>干部深入学习《优化营商环境条例》等法律法规</w:t>
      </w:r>
      <w:r>
        <w:rPr>
          <w:rFonts w:hint="default" w:ascii="方正仿宋_GBK" w:hAnsi="方正仿宋_GBK" w:eastAsia="方正仿宋_GBK" w:cs="方正仿宋_GBK"/>
          <w:sz w:val="32"/>
          <w:szCs w:val="32"/>
          <w:lang w:eastAsia="zh-CN"/>
        </w:rPr>
        <w:t>，提升法治素养</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加强法治文化建设，</w:t>
      </w:r>
      <w:r>
        <w:rPr>
          <w:rFonts w:hint="eastAsia" w:ascii="方正仿宋_GBK" w:hAnsi="方正仿宋_GBK" w:eastAsia="方正仿宋_GBK" w:cs="方正仿宋_GBK"/>
          <w:color w:val="auto"/>
          <w:sz w:val="32"/>
          <w:szCs w:val="32"/>
          <w:lang w:val="en-US" w:eastAsia="zh-CN"/>
        </w:rPr>
        <w:t>通过组织法治知识竞答大赛</w:t>
      </w:r>
      <w:r>
        <w:rPr>
          <w:rFonts w:hint="default" w:ascii="方正仿宋_GBK" w:hAnsi="方正仿宋_GBK" w:eastAsia="方正仿宋_GBK" w:cs="方正仿宋_GBK"/>
          <w:color w:val="auto"/>
          <w:sz w:val="32"/>
          <w:szCs w:val="32"/>
          <w:lang w:eastAsia="zh-CN"/>
        </w:rPr>
        <w:t>、参加法治理论考试</w:t>
      </w:r>
      <w:r>
        <w:rPr>
          <w:rFonts w:hint="eastAsia" w:ascii="方正仿宋_GBK" w:hAnsi="方正仿宋_GBK" w:eastAsia="方正仿宋_GBK" w:cs="方正仿宋_GBK"/>
          <w:color w:val="auto"/>
          <w:sz w:val="32"/>
          <w:szCs w:val="32"/>
          <w:lang w:val="en-US" w:eastAsia="zh-CN"/>
        </w:rPr>
        <w:t>等措施，</w:t>
      </w:r>
      <w:r>
        <w:rPr>
          <w:rFonts w:hint="eastAsia" w:ascii="方正仿宋_GBK" w:hAnsi="方正仿宋_GBK" w:eastAsia="方正仿宋_GBK" w:cs="方正仿宋_GBK"/>
          <w:sz w:val="32"/>
          <w:szCs w:val="32"/>
          <w:lang w:val="en-US" w:eastAsia="zh-CN"/>
        </w:rPr>
        <w:t>积极推动法治文化建设，将法治理念融入到招商工作的各个方面。</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结合“宪法宣传周”等重要时间节点，</w:t>
      </w:r>
      <w:r>
        <w:rPr>
          <w:rFonts w:hint="default" w:ascii="方正仿宋_GBK" w:hAnsi="方正仿宋_GBK" w:eastAsia="方正仿宋_GBK" w:cs="方正仿宋_GBK"/>
          <w:sz w:val="32"/>
          <w:szCs w:val="32"/>
          <w:lang w:eastAsia="zh-CN"/>
        </w:rPr>
        <w:t>利用局宣传载体，</w:t>
      </w:r>
      <w:r>
        <w:rPr>
          <w:rFonts w:hint="eastAsia" w:ascii="方正仿宋_GBK" w:hAnsi="方正仿宋_GBK" w:eastAsia="方正仿宋_GBK" w:cs="方正仿宋_GBK"/>
          <w:sz w:val="32"/>
          <w:szCs w:val="32"/>
          <w:lang w:val="en-US" w:eastAsia="zh-CN"/>
        </w:rPr>
        <w:t>开展形式多样的法治宣传活动</w:t>
      </w:r>
      <w:r>
        <w:rPr>
          <w:rFonts w:hint="default"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sz w:val="32"/>
          <w:szCs w:val="32"/>
          <w:lang w:val="en-US" w:eastAsia="zh-CN"/>
        </w:rPr>
        <w:t>（二）严格规范决策程序，提升</w:t>
      </w:r>
      <w:r>
        <w:rPr>
          <w:rFonts w:hint="default" w:ascii="方正楷体_GBK" w:hAnsi="方正楷体_GBK" w:eastAsia="方正楷体_GBK" w:cs="方正楷体_GBK"/>
          <w:sz w:val="32"/>
          <w:szCs w:val="32"/>
          <w:lang w:val="en-US" w:eastAsia="zh-CN"/>
        </w:rPr>
        <w:t>招商项目</w:t>
      </w:r>
      <w:r>
        <w:rPr>
          <w:rFonts w:hint="eastAsia" w:ascii="方正楷体_GBK" w:hAnsi="方正楷体_GBK" w:eastAsia="方正楷体_GBK" w:cs="方正楷体_GBK"/>
          <w:sz w:val="32"/>
          <w:szCs w:val="32"/>
          <w:lang w:val="en-US" w:eastAsia="zh-CN"/>
        </w:rPr>
        <w:t>决策质量和效率。</w:t>
      </w:r>
      <w:r>
        <w:rPr>
          <w:rFonts w:hint="eastAsia" w:ascii="方正仿宋_GBK" w:hAnsi="方正仿宋_GBK" w:eastAsia="方正仿宋_GBK" w:cs="方正仿宋_GBK"/>
          <w:sz w:val="32"/>
          <w:szCs w:val="32"/>
          <w:lang w:val="en-US" w:eastAsia="zh-CN"/>
        </w:rPr>
        <w:t>在招商引资工作中，高度重视行政决策程序的规范化建设。</w:t>
      </w:r>
      <w:r>
        <w:rPr>
          <w:rFonts w:hint="eastAsia" w:ascii="方正仿宋_GBK" w:hAnsi="方正仿宋_GBK" w:eastAsia="方正仿宋_GBK" w:cs="方正仿宋_GBK"/>
          <w:b/>
          <w:bCs/>
          <w:sz w:val="32"/>
          <w:szCs w:val="32"/>
          <w:lang w:val="en-US" w:eastAsia="zh-CN"/>
        </w:rPr>
        <w:t>一是</w:t>
      </w:r>
      <w:r>
        <w:rPr>
          <w:rFonts w:hint="default" w:ascii="方正仿宋_GBK" w:hAnsi="方正仿宋_GBK" w:eastAsia="方正仿宋_GBK" w:cs="方正仿宋_GBK"/>
          <w:sz w:val="32"/>
          <w:szCs w:val="32"/>
          <w:lang w:eastAsia="zh-CN"/>
        </w:rPr>
        <w:t>严格</w:t>
      </w:r>
      <w:r>
        <w:rPr>
          <w:rFonts w:hint="eastAsia" w:ascii="方正仿宋_GBK" w:hAnsi="方正仿宋_GBK" w:eastAsia="方正仿宋_GBK" w:cs="方正仿宋_GBK"/>
          <w:sz w:val="32"/>
          <w:szCs w:val="32"/>
          <w:lang w:val="en-US" w:eastAsia="zh-CN"/>
        </w:rPr>
        <w:t>“三重一大”</w:t>
      </w:r>
      <w:r>
        <w:rPr>
          <w:rFonts w:hint="default" w:ascii="方正仿宋_GBK" w:hAnsi="方正仿宋_GBK" w:eastAsia="方正仿宋_GBK" w:cs="方正仿宋_GBK"/>
          <w:sz w:val="32"/>
          <w:szCs w:val="32"/>
          <w:lang w:eastAsia="zh-CN"/>
        </w:rPr>
        <w:t>制度。</w:t>
      </w:r>
      <w:r>
        <w:rPr>
          <w:rFonts w:hint="eastAsia" w:ascii="方正仿宋_GBK" w:hAnsi="方正仿宋_GBK" w:eastAsia="方正仿宋_GBK" w:cs="方正仿宋_GBK"/>
          <w:sz w:val="32"/>
          <w:szCs w:val="32"/>
          <w:lang w:val="en-US" w:eastAsia="zh-CN"/>
        </w:rPr>
        <w:t>在招商项目协议决策过程中，严格遵循“三重一大”集体决策要求，确保决策的科学性和民主性。</w:t>
      </w:r>
      <w:r>
        <w:rPr>
          <w:rFonts w:hint="default"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val="en-US" w:eastAsia="zh-CN"/>
        </w:rPr>
        <w:t>加强了决策风险评估和合法性审查工作。</w:t>
      </w:r>
      <w:r>
        <w:rPr>
          <w:rFonts w:hint="default" w:ascii="方正仿宋_GBK" w:hAnsi="方正仿宋_GBK" w:eastAsia="方正仿宋_GBK" w:cs="方正仿宋_GBK"/>
          <w:sz w:val="32"/>
          <w:szCs w:val="32"/>
          <w:lang w:eastAsia="zh-CN"/>
        </w:rPr>
        <w:t>发挥</w:t>
      </w:r>
      <w:r>
        <w:rPr>
          <w:rFonts w:hint="eastAsia" w:ascii="方正仿宋_GBK" w:hAnsi="方正仿宋_GBK" w:eastAsia="方正仿宋_GBK" w:cs="方正仿宋_GBK"/>
          <w:sz w:val="32"/>
          <w:szCs w:val="32"/>
          <w:lang w:val="en-US" w:eastAsia="zh-CN"/>
        </w:rPr>
        <w:t>区司法局和区市场监管局</w:t>
      </w:r>
      <w:r>
        <w:rPr>
          <w:rFonts w:hint="default" w:ascii="方正仿宋_GBK" w:hAnsi="方正仿宋_GBK" w:eastAsia="方正仿宋_GBK" w:cs="方正仿宋_GBK"/>
          <w:sz w:val="32"/>
          <w:szCs w:val="32"/>
          <w:lang w:eastAsia="zh-CN"/>
        </w:rPr>
        <w:t>部门职能，严格执行项目</w:t>
      </w:r>
      <w:r>
        <w:rPr>
          <w:rFonts w:hint="eastAsia" w:ascii="方正仿宋_GBK" w:hAnsi="方正仿宋_GBK" w:eastAsia="方正仿宋_GBK" w:cs="方正仿宋_GBK"/>
          <w:sz w:val="32"/>
          <w:szCs w:val="32"/>
          <w:lang w:val="en-US" w:eastAsia="zh-CN"/>
        </w:rPr>
        <w:t>协议司法审查和公平竞争审查等环节，确保决策的科学性和合法性。</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建立了</w:t>
      </w:r>
      <w:r>
        <w:rPr>
          <w:rFonts w:hint="default" w:ascii="方正仿宋_GBK" w:hAnsi="方正仿宋_GBK" w:eastAsia="方正仿宋_GBK" w:cs="方正仿宋_GBK"/>
          <w:sz w:val="32"/>
          <w:szCs w:val="32"/>
          <w:lang w:eastAsia="zh-CN"/>
        </w:rPr>
        <w:t>“回头看”</w:t>
      </w:r>
      <w:r>
        <w:rPr>
          <w:rFonts w:hint="eastAsia" w:ascii="方正仿宋_GBK" w:hAnsi="方正仿宋_GBK" w:eastAsia="方正仿宋_GBK" w:cs="方正仿宋_GBK"/>
          <w:sz w:val="32"/>
          <w:szCs w:val="32"/>
          <w:lang w:val="en-US" w:eastAsia="zh-CN"/>
        </w:rPr>
        <w:t>机制。对</w:t>
      </w:r>
      <w:r>
        <w:rPr>
          <w:rFonts w:hint="default"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lang w:val="en-US" w:eastAsia="zh-CN"/>
        </w:rPr>
        <w:t>情况进行定期检查和评估，在招商项目协议签订后，</w:t>
      </w:r>
      <w:r>
        <w:rPr>
          <w:rFonts w:hint="default" w:ascii="方正仿宋_GBK" w:hAnsi="方正仿宋_GBK" w:eastAsia="方正仿宋_GBK" w:cs="方正仿宋_GBK"/>
          <w:sz w:val="32"/>
          <w:szCs w:val="32"/>
          <w:lang w:eastAsia="zh-CN"/>
        </w:rPr>
        <w:t>持续</w:t>
      </w:r>
      <w:r>
        <w:rPr>
          <w:rFonts w:hint="eastAsia" w:ascii="方正仿宋_GBK" w:hAnsi="方正仿宋_GBK" w:eastAsia="方正仿宋_GBK" w:cs="方正仿宋_GBK"/>
          <w:sz w:val="32"/>
          <w:szCs w:val="32"/>
          <w:lang w:val="en-US" w:eastAsia="zh-CN"/>
        </w:rPr>
        <w:t>对协议执行情况进行跟踪和监督，确保项目顺利推进。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val="en-US" w:eastAsia="zh-CN"/>
        </w:rPr>
        <w:t>）服务保障成渝地区双城经济圈建设，法治引领成效显著。</w:t>
      </w:r>
      <w:r>
        <w:rPr>
          <w:rFonts w:hint="eastAsia" w:ascii="方正仿宋_GBK" w:hAnsi="方正仿宋_GBK" w:eastAsia="方正仿宋_GBK" w:cs="方正仿宋_GBK"/>
          <w:sz w:val="32"/>
          <w:szCs w:val="32"/>
          <w:lang w:val="en-US" w:eastAsia="zh-CN"/>
        </w:rPr>
        <w:t>深入贯彻国家发展战略，积极融入成渝地区双城经济圈建设，以法治</w:t>
      </w:r>
      <w:r>
        <w:rPr>
          <w:rFonts w:hint="default" w:ascii="方正仿宋_GBK" w:hAnsi="方正仿宋_GBK" w:eastAsia="方正仿宋_GBK" w:cs="方正仿宋_GBK"/>
          <w:sz w:val="32"/>
          <w:szCs w:val="32"/>
          <w:lang w:eastAsia="zh-CN"/>
        </w:rPr>
        <w:t>建设</w:t>
      </w:r>
      <w:r>
        <w:rPr>
          <w:rFonts w:hint="eastAsia" w:ascii="方正仿宋_GBK" w:hAnsi="方正仿宋_GBK" w:eastAsia="方正仿宋_GBK" w:cs="方正仿宋_GBK"/>
          <w:sz w:val="32"/>
          <w:szCs w:val="32"/>
          <w:lang w:val="en-US" w:eastAsia="zh-CN"/>
        </w:rPr>
        <w:t>为引领，推动招商引资工作高质量发展。</w:t>
      </w:r>
      <w:r>
        <w:rPr>
          <w:rFonts w:hint="default" w:ascii="方正仿宋_GBK" w:hAnsi="方正仿宋_GBK" w:eastAsia="方正仿宋_GBK" w:cs="方正仿宋_GBK"/>
          <w:sz w:val="32"/>
          <w:szCs w:val="32"/>
          <w:lang w:eastAsia="zh-CN"/>
        </w:rPr>
        <w:t>2024年</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我们坚持依法招商、诚信招商，严格遵循一系列规范化、透明化的行政决策，出台《荣昌区加快现代化产业体系建设促进制造业高质量发展十条举措》，制定《公平性竞争审查条例》，完善《招商引资全流程办法》，确保引进项目符合法律法规和产业政策要求</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全区</w:t>
      </w:r>
      <w:r>
        <w:rPr>
          <w:rFonts w:hint="default" w:ascii="方正仿宋_GBK" w:hAnsi="方正仿宋_GBK" w:eastAsia="方正仿宋_GBK" w:cs="方正仿宋_GBK"/>
          <w:color w:val="auto"/>
          <w:sz w:val="32"/>
          <w:szCs w:val="32"/>
          <w:lang w:eastAsia="zh-CN"/>
        </w:rPr>
        <w:t>成功</w:t>
      </w:r>
      <w:r>
        <w:rPr>
          <w:rFonts w:hint="eastAsia" w:ascii="方正仿宋_GBK" w:hAnsi="方正仿宋_GBK" w:eastAsia="方正仿宋_GBK" w:cs="方正仿宋_GBK"/>
          <w:color w:val="auto"/>
          <w:sz w:val="32"/>
          <w:szCs w:val="32"/>
          <w:lang w:val="en-US" w:eastAsia="zh-CN"/>
        </w:rPr>
        <w:t>新签约市外项目68个，合同金额294.72亿元，亿元以上企业37家，合同额为281亿元，引进辉煌星電子、蓉城新辉科技等战新企业36个，占比为52.94%</w:t>
      </w:r>
      <w:r>
        <w:rPr>
          <w:rFonts w:hint="default" w:ascii="方正仿宋_GBK" w:hAnsi="方正仿宋_GBK" w:eastAsia="方正仿宋_GBK" w:cs="方正仿宋_GBK"/>
          <w:color w:val="auto"/>
          <w:sz w:val="32"/>
          <w:szCs w:val="32"/>
          <w:lang w:eastAsia="zh-CN"/>
        </w:rPr>
        <w:t>，推动荣昌工业经济高质量发展。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二、2024年党政主要负责人履行推进法治政府建设第一责任人职责情况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rPr>
          <w:rFonts w:ascii="方正仿宋_GBK" w:hAnsi="方正仿宋_GBK" w:eastAsia="方正仿宋_GBK" w:cs="方正仿宋_GBK"/>
          <w:i w:val="0"/>
          <w:iCs w:val="0"/>
          <w:caps w:val="0"/>
          <w:color w:val="auto"/>
          <w:spacing w:val="0"/>
          <w:sz w:val="31"/>
          <w:szCs w:val="31"/>
          <w:shd w:val="clear" w:color="auto" w:fill="FFFFFF"/>
        </w:rPr>
      </w:pPr>
      <w:r>
        <w:rPr>
          <w:rFonts w:ascii="方正仿宋_GBK" w:hAnsi="方正仿宋_GBK" w:eastAsia="方正仿宋_GBK" w:cs="方正仿宋_GBK"/>
          <w:i w:val="0"/>
          <w:iCs w:val="0"/>
          <w:caps w:val="0"/>
          <w:color w:val="auto"/>
          <w:spacing w:val="0"/>
          <w:sz w:val="31"/>
          <w:szCs w:val="31"/>
          <w:shd w:val="clear" w:color="auto" w:fill="FFFFFF"/>
        </w:rPr>
        <w:t>局党组书记、局长作为推进法治政府建设第一责任人，始终把法治政府建设摆在全局工作的</w:t>
      </w:r>
      <w:r>
        <w:rPr>
          <w:rFonts w:hint="eastAsia" w:ascii="方正仿宋_GBK" w:hAnsi="方正仿宋_GBK" w:eastAsia="方正仿宋_GBK" w:cs="方正仿宋_GBK"/>
          <w:i w:val="0"/>
          <w:iCs w:val="0"/>
          <w:caps w:val="0"/>
          <w:color w:val="auto"/>
          <w:spacing w:val="0"/>
          <w:sz w:val="31"/>
          <w:szCs w:val="31"/>
          <w:shd w:val="clear" w:color="auto" w:fill="FFFFFF"/>
          <w:lang w:eastAsia="zh-CN"/>
        </w:rPr>
        <w:t>重</w:t>
      </w:r>
      <w:r>
        <w:rPr>
          <w:rFonts w:ascii="方正仿宋_GBK" w:hAnsi="方正仿宋_GBK" w:eastAsia="方正仿宋_GBK" w:cs="方正仿宋_GBK"/>
          <w:i w:val="0"/>
          <w:iCs w:val="0"/>
          <w:caps w:val="0"/>
          <w:color w:val="auto"/>
          <w:spacing w:val="0"/>
          <w:sz w:val="31"/>
          <w:szCs w:val="31"/>
          <w:shd w:val="clear" w:color="auto" w:fill="FFFFFF"/>
        </w:rPr>
        <w:t>要位置，不断推进法治建设各项工作有序开展推进。</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default" w:ascii="方正仿宋_GBK" w:hAnsi="方正仿宋_GBK" w:eastAsia="方正仿宋_GBK" w:cs="方正仿宋_GBK"/>
          <w:b w:val="0"/>
          <w:bCs w:val="0"/>
          <w:sz w:val="32"/>
          <w:szCs w:val="32"/>
          <w:lang w:eastAsia="zh-CN"/>
        </w:rPr>
      </w:pP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一是强化法治意识。</w:t>
      </w:r>
      <w:r>
        <w:rPr>
          <w:rFonts w:hint="eastAsia" w:ascii="方正仿宋_GBK" w:hAnsi="方正仿宋_GBK" w:eastAsia="方正仿宋_GBK" w:cs="方正仿宋_GBK"/>
          <w:sz w:val="32"/>
          <w:szCs w:val="32"/>
          <w:lang w:val="en-US" w:eastAsia="zh-CN"/>
        </w:rPr>
        <w:t>切实履行“第一责任人”职责</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i w:val="0"/>
          <w:iCs w:val="0"/>
          <w:caps w:val="0"/>
          <w:color w:val="auto"/>
          <w:spacing w:val="0"/>
          <w:sz w:val="31"/>
          <w:szCs w:val="31"/>
          <w:shd w:val="clear" w:color="auto" w:fill="FFFFFF"/>
        </w:rPr>
        <w:t>严格履行《党政主要负责人履行推进法治建设第一责任人职责规定》，坚持把法治建设工作摆在重要位置来抓</w:t>
      </w:r>
      <w:r>
        <w:rPr>
          <w:rFonts w:hint="default" w:ascii="方正仿宋_GBK" w:hAnsi="方正仿宋_GBK" w:eastAsia="方正仿宋_GBK" w:cs="方正仿宋_GBK"/>
          <w:i w:val="0"/>
          <w:iCs w:val="0"/>
          <w:caps w:val="0"/>
          <w:color w:val="auto"/>
          <w:spacing w:val="0"/>
          <w:sz w:val="31"/>
          <w:szCs w:val="31"/>
          <w:shd w:val="clear" w:color="auto" w:fill="FFFFFF"/>
        </w:rPr>
        <w:t>。</w:t>
      </w: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二是带头抓好学习。</w:t>
      </w:r>
      <w:r>
        <w:rPr>
          <w:rFonts w:hint="eastAsia" w:ascii="方正仿宋_GBK" w:hAnsi="方正仿宋_GBK" w:eastAsia="方正仿宋_GBK" w:cs="方正仿宋_GBK"/>
          <w:sz w:val="32"/>
          <w:szCs w:val="32"/>
          <w:lang w:val="en-US" w:eastAsia="zh-CN"/>
        </w:rPr>
        <w:t>定期组织学习习近平法治思想，</w:t>
      </w:r>
      <w:r>
        <w:rPr>
          <w:rStyle w:val="7"/>
          <w:rFonts w:hint="eastAsia" w:ascii="方正仿宋_GBK" w:hAnsi="方正仿宋_GBK" w:eastAsia="方正仿宋_GBK" w:cs="方正仿宋_GBK"/>
          <w:b w:val="0"/>
          <w:bCs/>
          <w:i w:val="0"/>
          <w:iCs w:val="0"/>
          <w:caps w:val="0"/>
          <w:color w:val="auto"/>
          <w:spacing w:val="0"/>
          <w:sz w:val="31"/>
          <w:szCs w:val="31"/>
          <w:lang w:eastAsia="zh-CN"/>
        </w:rPr>
        <w:t>带头</w:t>
      </w:r>
      <w:r>
        <w:rPr>
          <w:rFonts w:ascii="方正仿宋_GBK" w:hAnsi="方正仿宋_GBK" w:eastAsia="方正仿宋_GBK" w:cs="方正仿宋_GBK"/>
          <w:i w:val="0"/>
          <w:iCs w:val="0"/>
          <w:caps w:val="0"/>
          <w:color w:val="auto"/>
          <w:spacing w:val="0"/>
          <w:sz w:val="31"/>
          <w:szCs w:val="31"/>
        </w:rPr>
        <w:t>认真学习党的二十大报告关于新时代新征程坚持全面依法治国、建设法治中国的重要论述，切实提高局领导班子成员法治思想水平。</w:t>
      </w: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三是</w:t>
      </w: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严格执行依法决策程序。</w:t>
      </w:r>
      <w:r>
        <w:rPr>
          <w:rFonts w:hint="eastAsia" w:ascii="方正仿宋_GBK" w:hAnsi="方正仿宋_GBK" w:eastAsia="方正仿宋_GBK" w:cs="方正仿宋_GBK"/>
          <w:i w:val="0"/>
          <w:iCs w:val="0"/>
          <w:caps w:val="0"/>
          <w:color w:val="auto"/>
          <w:spacing w:val="0"/>
          <w:sz w:val="31"/>
          <w:szCs w:val="31"/>
        </w:rPr>
        <w:t>始终将法治建设工作纳入局年度工作重点，结合“三重一大”、“末位表态”等制度，严格执行班子集体依法决策程序，及时强化行政决策、项目活动的可行性、合理性和可控性，对可能引发重大问题的</w:t>
      </w:r>
      <w:r>
        <w:rPr>
          <w:rFonts w:hint="eastAsia" w:ascii="方正仿宋_GBK" w:hAnsi="方正仿宋_GBK" w:eastAsia="方正仿宋_GBK" w:cs="方正仿宋_GBK"/>
          <w:i w:val="0"/>
          <w:iCs w:val="0"/>
          <w:caps w:val="0"/>
          <w:color w:val="auto"/>
          <w:spacing w:val="0"/>
          <w:sz w:val="31"/>
          <w:szCs w:val="31"/>
          <w:lang w:eastAsia="zh-CN"/>
        </w:rPr>
        <w:t>招商项目</w:t>
      </w:r>
      <w:r>
        <w:rPr>
          <w:rFonts w:hint="eastAsia" w:ascii="方正仿宋_GBK" w:hAnsi="方正仿宋_GBK" w:eastAsia="方正仿宋_GBK" w:cs="方正仿宋_GBK"/>
          <w:i w:val="0"/>
          <w:iCs w:val="0"/>
          <w:caps w:val="0"/>
          <w:color w:val="auto"/>
          <w:spacing w:val="0"/>
          <w:sz w:val="31"/>
          <w:szCs w:val="31"/>
        </w:rPr>
        <w:t>进行风险评估，及时征求法律顾问和专业人员意见，使重大事项决策更具科学性。</w:t>
      </w: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四是探索项目法治服务。</w:t>
      </w:r>
      <w:r>
        <w:rPr>
          <w:rFonts w:hint="default" w:ascii="方正仿宋_GBK" w:hAnsi="方正仿宋_GBK" w:eastAsia="方正仿宋_GBK" w:cs="方正仿宋_GBK"/>
          <w:b w:val="0"/>
          <w:bCs w:val="0"/>
          <w:sz w:val="32"/>
          <w:szCs w:val="32"/>
          <w:lang w:eastAsia="zh-CN"/>
        </w:rPr>
        <w:t>优化营商环境，</w:t>
      </w:r>
      <w:r>
        <w:rPr>
          <w:rFonts w:hint="eastAsia" w:ascii="方正仿宋_GBK" w:hAnsi="方正仿宋_GBK" w:eastAsia="方正仿宋_GBK" w:cs="方正仿宋_GBK"/>
          <w:sz w:val="32"/>
          <w:szCs w:val="32"/>
          <w:lang w:val="en-US" w:eastAsia="zh-CN"/>
        </w:rPr>
        <w:t>积极推动“放管服”改革，简化审批流程、提高服务效率，为企业提供了便捷、高效的</w:t>
      </w:r>
      <w:r>
        <w:rPr>
          <w:rFonts w:hint="default" w:ascii="方正仿宋_GBK" w:hAnsi="方正仿宋_GBK" w:eastAsia="方正仿宋_GBK" w:cs="方正仿宋_GBK"/>
          <w:b w:val="0"/>
          <w:bCs w:val="0"/>
          <w:sz w:val="32"/>
          <w:szCs w:val="32"/>
          <w:lang w:eastAsia="zh-CN"/>
        </w:rPr>
        <w:t>法律咨询服务</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三、2024年推进法治政府建设存在的不足</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（一）法治观念有待加强。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部分干部职工对依法行政的重要性认识不足，法治观念和依法行政意识还不够强。在工作中还存在凭经验、凭习惯办事的现象，对法律法规的遵守和执行不够严格。</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（二）法律知识掌握不够深入</w:t>
      </w: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部分干部职工的法律知识储备不够丰富，对相关法律法规学习不够深入。在招商引资工作中，对法律法规的运用不够熟练，对相关法律程序了解不够透彻。 </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（三）普法宣传有待创新</w:t>
      </w: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法治宣传教育的针对性和实效性有待进一步增强。法治宣传教育的方式方法还比较单一，缺乏创新。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四、2025年推进法治政府建设的下一步打算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645"/>
        <w:textAlignment w:val="auto"/>
        <w:rPr>
          <w:rFonts w:hint="eastAsia" w:ascii="微软雅黑" w:hAnsi="微软雅黑" w:eastAsia="微软雅黑" w:cs="微软雅黑"/>
          <w:i w:val="0"/>
          <w:iCs w:val="0"/>
          <w:caps w:val="0"/>
          <w:color w:val="auto"/>
          <w:spacing w:val="0"/>
          <w:sz w:val="20"/>
          <w:szCs w:val="20"/>
        </w:rPr>
      </w:pPr>
      <w:r>
        <w:rPr>
          <w:rFonts w:hint="eastAsia" w:ascii="方正仿宋_GBK" w:hAnsi="方正仿宋_GBK" w:eastAsia="方正仿宋_GBK" w:cs="方正仿宋_GBK"/>
          <w:i w:val="0"/>
          <w:iCs w:val="0"/>
          <w:caps w:val="0"/>
          <w:color w:val="auto"/>
          <w:spacing w:val="0"/>
          <w:sz w:val="31"/>
          <w:szCs w:val="31"/>
        </w:rPr>
        <w:t>区</w:t>
      </w:r>
      <w:r>
        <w:rPr>
          <w:rFonts w:hint="eastAsia" w:ascii="方正仿宋_GBK" w:hAnsi="方正仿宋_GBK" w:eastAsia="方正仿宋_GBK" w:cs="方正仿宋_GBK"/>
          <w:i w:val="0"/>
          <w:iCs w:val="0"/>
          <w:caps w:val="0"/>
          <w:color w:val="auto"/>
          <w:spacing w:val="0"/>
          <w:sz w:val="31"/>
          <w:szCs w:val="31"/>
          <w:lang w:eastAsia="zh-CN"/>
        </w:rPr>
        <w:t>招商投资局</w:t>
      </w:r>
      <w:r>
        <w:rPr>
          <w:rFonts w:hint="eastAsia" w:ascii="方正仿宋_GBK" w:hAnsi="方正仿宋_GBK" w:eastAsia="方正仿宋_GBK" w:cs="方正仿宋_GBK"/>
          <w:i w:val="0"/>
          <w:iCs w:val="0"/>
          <w:caps w:val="0"/>
          <w:color w:val="auto"/>
          <w:spacing w:val="0"/>
          <w:sz w:val="31"/>
          <w:szCs w:val="31"/>
        </w:rPr>
        <w:t>将继续坚持以习近平新时代中国特色社会主义思想为指导，对标对表国家、市关于贯彻落实法治政府建设的决策部署，深化法治政府建设工作，重点抓好以下几项工作：</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（一）</w:t>
      </w: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强化法治观念，提升依法行政能力。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视全体干部职工的法律知识培训，提高其法律素养和业务能力。举办依法行政与法治观念专题培训班，邀请法律专家、学者进行授课，重点讲解依法行政的重要性、法律法规的基本内容及实际应用，提升干部职工的法治素养和依法行政能力。组织干部职工参加学法用法考试和法治专题培训活动，增强其尊法学法守法用法的自觉性。同时，我们将加强对招商执法人员的培训和管理，提高其法律素养和执法水平。</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（二）</w:t>
      </w: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创新普法宣传方式，增强普法实效性。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丰富普法宣传形式，</w:t>
      </w:r>
      <w:r>
        <w:rPr>
          <w:rFonts w:hint="eastAsia" w:ascii="方正仿宋_GBK" w:hAnsi="方正仿宋_GBK" w:eastAsia="方正仿宋_GBK" w:cs="方正仿宋_GBK"/>
          <w:sz w:val="32"/>
          <w:szCs w:val="32"/>
          <w:lang w:val="en-US" w:eastAsia="zh-CN"/>
        </w:rPr>
        <w:t>结合新媒体特点，利用微信公众号、短视频平台等新媒体工具，开展形式多样、内容丰富的普法宣传活动，提高普法宣传的吸引力和影响力。</w:t>
      </w:r>
      <w:r>
        <w:rPr>
          <w:rFonts w:hint="eastAsia" w:ascii="方正仿宋_GBK" w:hAnsi="方正仿宋_GBK" w:eastAsia="方正仿宋_GBK" w:cs="方正仿宋_GBK"/>
          <w:b w:val="0"/>
          <w:bCs w:val="0"/>
          <w:sz w:val="32"/>
          <w:szCs w:val="32"/>
          <w:lang w:val="en-US" w:eastAsia="zh-CN"/>
        </w:rPr>
        <w:t>积极开展法治宣传教育，</w:t>
      </w:r>
      <w:r>
        <w:rPr>
          <w:rFonts w:hint="eastAsia" w:ascii="方正仿宋_GBK" w:hAnsi="方正仿宋_GBK" w:eastAsia="方正仿宋_GBK" w:cs="方正仿宋_GBK"/>
          <w:sz w:val="32"/>
          <w:szCs w:val="32"/>
          <w:lang w:val="en-US" w:eastAsia="zh-CN"/>
        </w:rPr>
        <w:t>深入企业宣传相关法律法规，通过讲座、研讨、自学、调研、咨询等宣传教育活动，增强法治观念、依法办事和依法维权的自觉性，引导广大企业在法律政策范围内维护自身权益。</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pPr>
      <w:r>
        <w:rPr>
          <w:rStyle w:val="7"/>
          <w:rFonts w:hint="default" w:ascii="方正楷体_GBK" w:hAnsi="方正楷体_GBK" w:eastAsia="方正楷体_GBK" w:cs="方正楷体_GBK"/>
          <w:b w:val="0"/>
          <w:bCs/>
          <w:i w:val="0"/>
          <w:iCs w:val="0"/>
          <w:caps w:val="0"/>
          <w:color w:val="auto"/>
          <w:spacing w:val="0"/>
          <w:kern w:val="0"/>
          <w:sz w:val="31"/>
          <w:szCs w:val="31"/>
          <w:lang w:val="en-US" w:eastAsia="zh-CN" w:bidi="ar"/>
        </w:rPr>
        <w:t>（三）</w:t>
      </w:r>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优化法治化营商环境，提升服</w:t>
      </w:r>
      <w:bookmarkStart w:id="0" w:name="_GoBack"/>
      <w:bookmarkEnd w:id="0"/>
      <w:r>
        <w:rPr>
          <w:rStyle w:val="7"/>
          <w:rFonts w:hint="eastAsia" w:ascii="方正楷体_GBK" w:hAnsi="方正楷体_GBK" w:eastAsia="方正楷体_GBK" w:cs="方正楷体_GBK"/>
          <w:b w:val="0"/>
          <w:bCs/>
          <w:i w:val="0"/>
          <w:iCs w:val="0"/>
          <w:caps w:val="0"/>
          <w:color w:val="auto"/>
          <w:spacing w:val="0"/>
          <w:kern w:val="0"/>
          <w:sz w:val="31"/>
          <w:szCs w:val="31"/>
          <w:lang w:val="en-US" w:eastAsia="zh-CN" w:bidi="ar"/>
        </w:rPr>
        <w:t>务效率。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简化审批流程，</w:t>
      </w:r>
      <w:r>
        <w:rPr>
          <w:rFonts w:hint="eastAsia" w:ascii="方正仿宋_GBK" w:hAnsi="方正仿宋_GBK" w:eastAsia="方正仿宋_GBK" w:cs="方正仿宋_GBK"/>
          <w:sz w:val="32"/>
          <w:szCs w:val="32"/>
          <w:lang w:val="en-US" w:eastAsia="zh-CN"/>
        </w:rPr>
        <w:t>梳理并优化现有审批流程，减少不必要的环节和手续，提高审批效率。同时，建立审批流程监督机制，确保审批流程规范、透明。</w:t>
      </w:r>
      <w:r>
        <w:rPr>
          <w:rFonts w:hint="eastAsia" w:ascii="方正仿宋_GBK" w:hAnsi="方正仿宋_GBK" w:eastAsia="方正仿宋_GBK" w:cs="方正仿宋_GBK"/>
          <w:b w:val="0"/>
          <w:bCs w:val="0"/>
          <w:sz w:val="32"/>
          <w:szCs w:val="32"/>
          <w:lang w:val="en-US" w:eastAsia="zh-CN"/>
        </w:rPr>
        <w:t>打破信息壁垒，</w:t>
      </w:r>
      <w:r>
        <w:rPr>
          <w:rFonts w:hint="eastAsia" w:ascii="方正仿宋_GBK" w:hAnsi="方正仿宋_GBK" w:eastAsia="方正仿宋_GBK" w:cs="方正仿宋_GBK"/>
          <w:sz w:val="32"/>
          <w:szCs w:val="32"/>
          <w:lang w:val="en-US" w:eastAsia="zh-CN"/>
        </w:rPr>
        <w:t>加强部门之间的沟通与协作，打破信息壁垒，实现信息共享和资源整合。建立跨部门协同工作机制，共同推进法治化营商环境的优化和提升。</w:t>
      </w:r>
    </w:p>
    <w:p>
      <w:pPr>
        <w:pStyle w:val="2"/>
        <w:rPr>
          <w:rFonts w:hint="eastAsia" w:ascii="方正仿宋_GBK" w:hAnsi="方正仿宋_GBK" w:eastAsia="方正仿宋_GBK" w:cs="方正仿宋_GBK"/>
          <w:sz w:val="32"/>
          <w:szCs w:val="32"/>
          <w:lang w:val="en-US" w:eastAsia="zh-CN"/>
        </w:rPr>
      </w:pPr>
    </w:p>
    <w:p>
      <w:pPr>
        <w:ind w:firstLine="3780" w:firstLineChars="1800"/>
        <w:jc w:val="both"/>
        <w:rPr>
          <w:rFonts w:hint="default"/>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82CBE"/>
    <w:rsid w:val="04D6304F"/>
    <w:rsid w:val="1CA70169"/>
    <w:rsid w:val="1E571824"/>
    <w:rsid w:val="1ED72DDC"/>
    <w:rsid w:val="21791F8D"/>
    <w:rsid w:val="29111038"/>
    <w:rsid w:val="30AE6035"/>
    <w:rsid w:val="35F523D1"/>
    <w:rsid w:val="3CF82CBE"/>
    <w:rsid w:val="4DF6DCAB"/>
    <w:rsid w:val="4E6F1917"/>
    <w:rsid w:val="4E80777C"/>
    <w:rsid w:val="50BF0D73"/>
    <w:rsid w:val="59FC3A31"/>
    <w:rsid w:val="5C0C6269"/>
    <w:rsid w:val="62D85EC5"/>
    <w:rsid w:val="776FF907"/>
    <w:rsid w:val="7CBA118C"/>
    <w:rsid w:val="7F2C18D6"/>
    <w:rsid w:val="7FFF12BA"/>
    <w:rsid w:val="8BDE75CA"/>
    <w:rsid w:val="97F30ABF"/>
    <w:rsid w:val="BBFB7E68"/>
    <w:rsid w:val="BFF3E9F9"/>
    <w:rsid w:val="E7FF7D6A"/>
    <w:rsid w:val="EECDE20D"/>
    <w:rsid w:val="FDAF4615"/>
    <w:rsid w:val="FEFA1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toc 5"/>
    <w:basedOn w:val="1"/>
    <w:next w:val="1"/>
    <w:qFormat/>
    <w:uiPriority w:val="0"/>
    <w:pPr>
      <w:widowControl w:val="0"/>
      <w:spacing w:line="600" w:lineRule="exact"/>
      <w:ind w:firstLine="200" w:firstLineChars="200"/>
      <w:jc w:val="left"/>
    </w:pPr>
    <w:rPr>
      <w:rFonts w:ascii="方正黑体_GBK" w:hAnsi="Times New Roman" w:eastAsia="方正黑体_GBK" w:cs="Times New Roman"/>
      <w:kern w:val="2"/>
      <w:sz w:val="32"/>
      <w:szCs w:val="32"/>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2025-01-08T03:06:00Z</dcterms:created>
  <dc:creator>Administrator</dc:creator>
  <cp:lastModifiedBy>Administrator</cp:lastModifiedBy>
  <dcterms:modified xsi:type="dcterms:W3CDTF">2025-01-15T10:03:38Z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011CE6E3C90D4D17B19192820EB45788</vt:lpwstr>
  </property>
</Properties>
</file>