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53" w:rsidRDefault="00F94753" w:rsidP="00F94753">
      <w:pPr>
        <w:snapToGrid w:val="0"/>
        <w:spacing w:line="240" w:lineRule="atLeast"/>
        <w:rPr>
          <w:rFonts w:ascii="Times New Roman" w:eastAsia="方正黑体_GBK" w:hAnsi="Times New Roman" w:cs="Times New Roman"/>
          <w:color w:val="000000"/>
        </w:rPr>
      </w:pPr>
      <w:r>
        <w:rPr>
          <w:rFonts w:ascii="方正黑体_GBK" w:eastAsia="方正黑体_GBK" w:hAnsi="方正黑体_GBK" w:cs="方正黑体_GBK" w:hint="eastAsia"/>
          <w:color w:val="000000"/>
        </w:rPr>
        <w:t>附件3</w:t>
      </w:r>
    </w:p>
    <w:p w:rsidR="00F94753" w:rsidRDefault="00F94753" w:rsidP="00F94753">
      <w:pPr>
        <w:snapToGrid w:val="0"/>
        <w:spacing w:line="240" w:lineRule="atLeast"/>
        <w:jc w:val="center"/>
        <w:rPr>
          <w:rFonts w:ascii="Times New Roman" w:eastAsia="方正小标宋_GBK" w:hAnsi="Times New Roman" w:cs="Times New Roman"/>
          <w:kern w:val="0"/>
          <w:sz w:val="44"/>
        </w:rPr>
      </w:pPr>
    </w:p>
    <w:p w:rsidR="00F94753" w:rsidRDefault="00F94753" w:rsidP="00F94753">
      <w:pPr>
        <w:snapToGrid w:val="0"/>
        <w:spacing w:line="240" w:lineRule="atLeast"/>
        <w:jc w:val="center"/>
        <w:rPr>
          <w:rFonts w:ascii="方正小标宋_GBK" w:eastAsia="方正小标宋_GBK" w:hAnsi="方正小标宋_GBK" w:cs="方正小标宋_GBK" w:hint="eastAsia"/>
          <w:kern w:val="0"/>
          <w:sz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</w:rPr>
        <w:t>2022年倒损住房恢复重建进度情况统计表</w:t>
      </w:r>
    </w:p>
    <w:tbl>
      <w:tblPr>
        <w:tblW w:w="0" w:type="auto"/>
        <w:jc w:val="center"/>
        <w:tblLayout w:type="fixed"/>
        <w:tblLook w:val="0000"/>
      </w:tblPr>
      <w:tblGrid>
        <w:gridCol w:w="1223"/>
        <w:gridCol w:w="700"/>
        <w:gridCol w:w="700"/>
        <w:gridCol w:w="700"/>
        <w:gridCol w:w="700"/>
        <w:gridCol w:w="741"/>
        <w:gridCol w:w="700"/>
        <w:gridCol w:w="700"/>
        <w:gridCol w:w="741"/>
        <w:gridCol w:w="700"/>
        <w:gridCol w:w="700"/>
        <w:gridCol w:w="700"/>
        <w:gridCol w:w="700"/>
        <w:gridCol w:w="741"/>
        <w:gridCol w:w="820"/>
        <w:gridCol w:w="720"/>
        <w:gridCol w:w="720"/>
        <w:gridCol w:w="720"/>
        <w:gridCol w:w="880"/>
      </w:tblGrid>
      <w:tr w:rsidR="00F94753" w:rsidTr="001F5B0C">
        <w:trPr>
          <w:trHeight w:val="525"/>
          <w:jc w:val="center"/>
        </w:trPr>
        <w:tc>
          <w:tcPr>
            <w:tcW w:w="1430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right"/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单位：户、间、万元、%</w:t>
            </w:r>
          </w:p>
        </w:tc>
      </w:tr>
      <w:tr w:rsidR="00F94753" w:rsidTr="001F5B0C">
        <w:trPr>
          <w:trHeight w:val="525"/>
          <w:jc w:val="center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镇街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5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倒房和严重损房重建情况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一般损房修复情况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资金投入情况</w:t>
            </w:r>
          </w:p>
        </w:tc>
      </w:tr>
      <w:tr w:rsidR="00F94753" w:rsidTr="001F5B0C">
        <w:trPr>
          <w:trHeight w:val="525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需重建</w:t>
            </w:r>
          </w:p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已开工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已竣工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需修复</w:t>
            </w:r>
          </w:p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已修复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中央财政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市级财政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市以下财政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（含救灾捐赠）</w:t>
            </w:r>
          </w:p>
        </w:tc>
      </w:tr>
      <w:tr w:rsidR="00F94753" w:rsidTr="001F5B0C">
        <w:trPr>
          <w:trHeight w:val="525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户数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间数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户数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间数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开工率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户数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间数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竣工率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户数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间数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户数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间数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修复率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4753" w:rsidTr="001F5B0C">
        <w:trPr>
          <w:trHeight w:val="624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53" w:rsidRDefault="00F94753" w:rsidP="001F5B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4753" w:rsidTr="001F5B0C">
        <w:trPr>
          <w:trHeight w:val="1408"/>
          <w:jc w:val="center"/>
        </w:trPr>
        <w:tc>
          <w:tcPr>
            <w:tcW w:w="143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94753" w:rsidRDefault="00F94753" w:rsidP="001F5B0C">
            <w:pPr>
              <w:widowControl/>
              <w:snapToGrid w:val="0"/>
              <w:ind w:firstLineChars="250" w:firstLine="6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注：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开工率、竣工率、修复率均按户数计算；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开工率是指已开工建设的户数占需重建户数的比例，竣工率是指已竣工的户数占需重建户数的比例。</w:t>
            </w:r>
          </w:p>
          <w:p w:rsidR="00F94753" w:rsidRDefault="00F94753" w:rsidP="001F5B0C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3.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此表从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月起，每月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日前报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区应急局科技与保障科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，直至重建任务全部完成。联系人：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张杙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，电话：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46355028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。</w:t>
            </w:r>
          </w:p>
        </w:tc>
      </w:tr>
      <w:tr w:rsidR="00F94753" w:rsidTr="001F5B0C">
        <w:trPr>
          <w:trHeight w:val="630"/>
          <w:jc w:val="center"/>
        </w:trPr>
        <w:tc>
          <w:tcPr>
            <w:tcW w:w="143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94753" w:rsidRDefault="00F94753" w:rsidP="001F5B0C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单位负责人：　　　　　　　　　　填报人：　　　　　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　联系电话：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　填报日期：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　年　　月　　日</w:t>
            </w:r>
          </w:p>
        </w:tc>
      </w:tr>
    </w:tbl>
    <w:p w:rsidR="008E697B" w:rsidRDefault="008E697B"/>
    <w:sectPr w:rsidR="008E697B" w:rsidSect="00F9475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753"/>
    <w:rsid w:val="008E697B"/>
    <w:rsid w:val="00F9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4753"/>
    <w:pPr>
      <w:widowControl w:val="0"/>
      <w:jc w:val="both"/>
    </w:pPr>
    <w:rPr>
      <w:rFonts w:ascii="Calibri" w:eastAsia="方正仿宋_GBK" w:hAnsi="Calibri" w:cs="Calibri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link w:val="Char"/>
    <w:uiPriority w:val="99"/>
    <w:semiHidden/>
    <w:unhideWhenUsed/>
    <w:rsid w:val="00F947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">
    <w:name w:val="信息标题 Char"/>
    <w:basedOn w:val="a1"/>
    <w:link w:val="a0"/>
    <w:uiPriority w:val="99"/>
    <w:semiHidden/>
    <w:rsid w:val="00F94753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2024-03-06T01:38:00Z</dcterms:created>
  <dcterms:modified xsi:type="dcterms:W3CDTF">2024-03-06T01:40:00Z</dcterms:modified>
</cp:coreProperties>
</file>