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auto"/>
          <w:sz w:val="44"/>
          <w:szCs w:val="44"/>
        </w:rPr>
      </w:pPr>
      <w:bookmarkStart w:id="0" w:name="_GoBack"/>
      <w:bookmarkEnd w:id="0"/>
      <w:r>
        <w:rPr>
          <w:rFonts w:hint="eastAsia" w:ascii="方正小标宋_GBK" w:hAnsi="方正小标宋_GBK" w:eastAsia="方正小标宋_GBK" w:cs="方正小标宋_GBK"/>
          <w:b w:val="0"/>
          <w:bCs w:val="0"/>
          <w:color w:val="auto"/>
          <w:sz w:val="44"/>
          <w:szCs w:val="44"/>
        </w:rPr>
        <w:t>重庆市荣昌区文化和旅游发展委员会</w:t>
      </w: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b w:val="0"/>
          <w:bCs w:val="0"/>
          <w:sz w:val="44"/>
          <w:szCs w:val="44"/>
        </w:rPr>
        <w:t>关于</w:t>
      </w:r>
      <w:r>
        <w:rPr>
          <w:rFonts w:hint="eastAsia" w:eastAsia="方正小标宋_GBK"/>
          <w:sz w:val="44"/>
          <w:szCs w:val="44"/>
          <w:lang w:eastAsia="zh-CN"/>
        </w:rPr>
        <w:t>公布</w:t>
      </w:r>
      <w:r>
        <w:rPr>
          <w:rFonts w:hint="eastAsia" w:eastAsia="方正小标宋_GBK"/>
          <w:sz w:val="44"/>
          <w:szCs w:val="44"/>
        </w:rPr>
        <w:t>第</w:t>
      </w:r>
      <w:r>
        <w:rPr>
          <w:rFonts w:hint="eastAsia" w:eastAsia="方正小标宋_GBK"/>
          <w:sz w:val="44"/>
          <w:szCs w:val="44"/>
          <w:lang w:eastAsia="zh-CN"/>
        </w:rPr>
        <w:t>八</w:t>
      </w:r>
      <w:r>
        <w:rPr>
          <w:rFonts w:hint="eastAsia" w:eastAsia="方正小标宋_GBK"/>
          <w:sz w:val="44"/>
          <w:szCs w:val="44"/>
        </w:rPr>
        <w:t>批区级非物质文化遗产</w:t>
      </w: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center"/>
        <w:textAlignment w:val="auto"/>
        <w:outlineLvl w:val="9"/>
        <w:rPr>
          <w:rFonts w:hint="eastAsia"/>
          <w:lang w:eastAsia="zh-CN"/>
        </w:rPr>
      </w:pPr>
      <w:r>
        <w:rPr>
          <w:rFonts w:hint="eastAsia" w:eastAsia="方正小标宋_GBK"/>
          <w:sz w:val="44"/>
          <w:szCs w:val="44"/>
        </w:rPr>
        <w:t>代表性传承人</w:t>
      </w:r>
      <w:r>
        <w:rPr>
          <w:rFonts w:hint="eastAsia" w:eastAsia="方正小标宋_GBK"/>
          <w:b w:val="0"/>
          <w:bCs w:val="0"/>
          <w:sz w:val="44"/>
          <w:szCs w:val="44"/>
        </w:rPr>
        <w:t>的函</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cs="方正仿宋_GBK"/>
          <w:szCs w:val="32"/>
        </w:rPr>
      </w:pPr>
      <w:r>
        <w:rPr>
          <w:rFonts w:hint="eastAsia" w:ascii="方正仿宋_GBK" w:hAnsi="方正仿宋_GBK" w:eastAsia="方正仿宋_GBK" w:cs="方正仿宋_GBK"/>
          <w:sz w:val="32"/>
          <w:szCs w:val="32"/>
          <w:lang w:val="en-US" w:eastAsia="zh-CN"/>
        </w:rPr>
        <w:t>各镇人民政府，各街道办事处，</w:t>
      </w:r>
      <w:r>
        <w:rPr>
          <w:rFonts w:hint="eastAsia" w:ascii="方正仿宋_GBK" w:hAnsi="方正仿宋_GBK" w:cs="方正仿宋_GBK"/>
          <w:sz w:val="32"/>
          <w:szCs w:val="32"/>
          <w:lang w:val="en-US" w:eastAsia="zh-CN"/>
        </w:rPr>
        <w:t>有</w:t>
      </w:r>
      <w:r>
        <w:rPr>
          <w:rFonts w:hint="eastAsia" w:ascii="方正仿宋_GBK" w:hAnsi="方正仿宋_GBK" w:eastAsia="方正仿宋_GBK" w:cs="方正仿宋_GBK"/>
          <w:sz w:val="32"/>
          <w:szCs w:val="32"/>
          <w:lang w:val="en-US" w:eastAsia="zh-CN"/>
        </w:rPr>
        <w:t>关单位</w:t>
      </w:r>
      <w:r>
        <w:rPr>
          <w:rFonts w:hint="eastAsia" w:ascii="方正仿宋_GBK" w:hAnsi="方正仿宋_GBK" w:cs="方正仿宋_GBK"/>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方正仿宋_GBK" w:hAnsi="方正仿宋_GBK" w:cs="方正仿宋_GBK"/>
          <w:szCs w:val="32"/>
          <w:lang w:val="en-US" w:eastAsia="zh-CN"/>
        </w:rPr>
      </w:pPr>
      <w:r>
        <w:rPr>
          <w:rFonts w:hint="eastAsia" w:ascii="方正仿宋_GBK" w:hAnsi="方正仿宋_GBK" w:cs="方正仿宋_GBK"/>
          <w:szCs w:val="32"/>
        </w:rPr>
        <w:t>根据《中华人民共和国非物质文化遗产法》《重庆市非物质文化遗产条例》</w:t>
      </w:r>
      <w:r>
        <w:rPr>
          <w:rFonts w:hint="eastAsia" w:ascii="方正仿宋_GBK" w:hAnsi="方正仿宋_GBK" w:cs="方正仿宋_GBK"/>
          <w:szCs w:val="32"/>
          <w:lang w:eastAsia="zh-CN"/>
        </w:rPr>
        <w:t>及《荣昌区区级非物质文化遗产代表性传承人认定与管理办法》有关规定</w:t>
      </w:r>
      <w:r>
        <w:rPr>
          <w:rFonts w:hint="eastAsia" w:ascii="方正仿宋_GBK" w:hAnsi="方正仿宋_GBK" w:cs="方正仿宋_GBK"/>
          <w:szCs w:val="32"/>
        </w:rPr>
        <w:t>，</w:t>
      </w:r>
      <w:r>
        <w:rPr>
          <w:rFonts w:hint="eastAsia" w:ascii="方正仿宋_GBK" w:hAnsi="方正仿宋_GBK" w:cs="方正仿宋_GBK"/>
          <w:szCs w:val="32"/>
          <w:lang w:eastAsia="zh-CN"/>
        </w:rPr>
        <w:t>为加强我区非物质文化遗产传承人队伍建设，有效提升非物质文化遗产保护传承水平，按照《重庆市荣昌区文化和旅游发展委员会关于开展第八批区级非物质文化遗产项目代表性传承人申报工作的函》（荣文旅委函〔</w:t>
      </w:r>
      <w:r>
        <w:rPr>
          <w:rFonts w:hint="default" w:ascii="Times New Roman" w:hAnsi="Times New Roman" w:cs="Times New Roman"/>
          <w:szCs w:val="32"/>
          <w:lang w:eastAsia="zh-CN"/>
        </w:rPr>
        <w:t>2022</w:t>
      </w:r>
      <w:r>
        <w:rPr>
          <w:rFonts w:hint="eastAsia" w:ascii="方正仿宋_GBK" w:hAnsi="方正仿宋_GBK" w:cs="方正仿宋_GBK"/>
          <w:szCs w:val="32"/>
          <w:lang w:eastAsia="zh-CN"/>
        </w:rPr>
        <w:t>〕</w:t>
      </w:r>
      <w:r>
        <w:rPr>
          <w:rFonts w:hint="default" w:ascii="Times New Roman" w:hAnsi="Times New Roman" w:cs="Times New Roman"/>
          <w:szCs w:val="32"/>
          <w:lang w:eastAsia="zh-CN"/>
        </w:rPr>
        <w:t>12</w:t>
      </w:r>
      <w:r>
        <w:rPr>
          <w:rFonts w:hint="eastAsia" w:ascii="方正仿宋_GBK" w:hAnsi="方正仿宋_GBK" w:cs="方正仿宋_GBK"/>
          <w:szCs w:val="32"/>
          <w:lang w:eastAsia="zh-CN"/>
        </w:rPr>
        <w:t>号）要求，经各镇街（单位）申报、资格初审、专家评审委员会评审、社会公示和复核等程序，区文化旅游委确定了第八批区级非物质文化遗产代表性传承人名单（</w:t>
      </w:r>
      <w:r>
        <w:rPr>
          <w:rFonts w:hint="default" w:ascii="Times New Roman" w:hAnsi="Times New Roman" w:cs="Times New Roman"/>
          <w:szCs w:val="32"/>
          <w:lang w:val="en-US" w:eastAsia="zh-CN"/>
        </w:rPr>
        <w:t>71</w:t>
      </w:r>
      <w:r>
        <w:rPr>
          <w:rFonts w:hint="eastAsia" w:ascii="方正仿宋_GBK" w:hAnsi="方正仿宋_GBK" w:cs="方正仿宋_GBK"/>
          <w:szCs w:val="32"/>
          <w:lang w:val="en-US" w:eastAsia="zh-CN"/>
        </w:rPr>
        <w:t>人），现予以公布。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方正仿宋_GBK"/>
          <w:snapToGrid w:val="0"/>
          <w:kern w:val="0"/>
          <w:sz w:val="32"/>
          <w:szCs w:val="32"/>
          <w:lang w:eastAsia="zh-CN"/>
        </w:rPr>
        <w:sectPr>
          <w:pgSz w:w="11906" w:h="16838"/>
          <w:pgMar w:top="2098" w:right="1474" w:bottom="1984" w:left="1587" w:header="850" w:footer="1474" w:gutter="0"/>
          <w:pgNumType w:start="2"/>
          <w:cols w:space="720" w:num="1"/>
          <w:rtlGutter w:val="0"/>
          <w:docGrid w:type="lines" w:linePitch="318" w:charSpace="0"/>
        </w:sectPr>
      </w:pPr>
      <w:r>
        <w:rPr>
          <w:rFonts w:hint="eastAsia" w:ascii="方正仿宋_GBK"/>
          <w:snapToGrid w:val="0"/>
          <w:kern w:val="0"/>
          <w:sz w:val="32"/>
          <w:szCs w:val="32"/>
          <w:lang w:eastAsia="zh-CN"/>
        </w:rPr>
        <w:t>非物质文化遗产代表性传承人是非物质文化遗产的重要承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eastAsia="方正仿宋_GBK"/>
          <w:snapToGrid w:val="0"/>
          <w:kern w:val="0"/>
          <w:sz w:val="32"/>
          <w:szCs w:val="32"/>
        </w:rPr>
      </w:pPr>
      <w:r>
        <w:rPr>
          <w:rFonts w:hint="eastAsia" w:ascii="方正仿宋_GBK"/>
          <w:snapToGrid w:val="0"/>
          <w:kern w:val="0"/>
          <w:sz w:val="32"/>
          <w:szCs w:val="32"/>
          <w:lang w:eastAsia="zh-CN"/>
        </w:rPr>
        <w:t>载者和传递者，是非物质文化遗产活态传承的代表性人物。各镇街、各有关单位要深入贯彻落实中共中央办公厅、国务院办公厅《关于进一步加强非物质文化遗产保护工作的意见》，鼓励和支持传承人开展传承传播活动，加强传承梯队建设，拓宽人才培养渠道，不断壮大传承队伍。</w:t>
      </w:r>
      <w:r>
        <w:rPr>
          <w:rFonts w:hint="eastAsia" w:ascii="方正仿宋_GBK" w:eastAsia="方正仿宋_GBK"/>
          <w:snapToGrid w:val="0"/>
          <w:kern w:val="0"/>
          <w:sz w:val="32"/>
          <w:szCs w:val="32"/>
        </w:rPr>
        <w:t>被命名</w:t>
      </w:r>
      <w:r>
        <w:rPr>
          <w:rFonts w:hint="eastAsia" w:ascii="方正仿宋_GBK"/>
          <w:snapToGrid w:val="0"/>
          <w:kern w:val="0"/>
          <w:sz w:val="32"/>
          <w:szCs w:val="32"/>
          <w:lang w:eastAsia="zh-CN"/>
        </w:rPr>
        <w:t>的</w:t>
      </w:r>
      <w:r>
        <w:rPr>
          <w:rFonts w:hint="eastAsia" w:ascii="方正仿宋_GBK" w:eastAsia="方正仿宋_GBK"/>
          <w:snapToGrid w:val="0"/>
          <w:kern w:val="0"/>
          <w:sz w:val="32"/>
          <w:szCs w:val="32"/>
        </w:rPr>
        <w:t>代表性传承人应</w:t>
      </w:r>
      <w:r>
        <w:rPr>
          <w:rFonts w:hint="eastAsia" w:ascii="方正仿宋_GBK"/>
          <w:snapToGrid w:val="0"/>
          <w:kern w:val="0"/>
          <w:sz w:val="32"/>
          <w:szCs w:val="32"/>
          <w:lang w:eastAsia="zh-CN"/>
        </w:rPr>
        <w:t>珍惜荣誉，不断提升技能艺能，更加积极主动地履行传承义务和责任，努力培养后继人才，为弘扬中华优秀传统文化作出积极贡献。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Cs w:val="32"/>
        </w:rPr>
      </w:pPr>
      <w:r>
        <w:rPr>
          <w:rFonts w:hint="eastAsia"/>
          <w:szCs w:val="32"/>
        </w:rPr>
        <w:t>附件：</w:t>
      </w:r>
      <w:r>
        <w:rPr>
          <w:rFonts w:hint="eastAsia"/>
          <w:szCs w:val="32"/>
          <w:lang w:eastAsia="zh-CN"/>
        </w:rPr>
        <w:t>重庆市</w:t>
      </w:r>
      <w:r>
        <w:rPr>
          <w:rFonts w:hint="eastAsia"/>
          <w:szCs w:val="32"/>
        </w:rPr>
        <w:t>荣昌区第</w:t>
      </w:r>
      <w:r>
        <w:rPr>
          <w:rFonts w:hint="eastAsia"/>
          <w:szCs w:val="32"/>
          <w:lang w:eastAsia="zh-CN"/>
        </w:rPr>
        <w:t>八</w:t>
      </w:r>
      <w:r>
        <w:rPr>
          <w:rFonts w:hint="eastAsia"/>
          <w:szCs w:val="32"/>
        </w:rPr>
        <w:t>批区级非物质文化遗产代表性传承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600" w:firstLineChars="500"/>
        <w:jc w:val="both"/>
        <w:textAlignment w:val="auto"/>
        <w:outlineLvl w:val="9"/>
        <w:rPr>
          <w:rFonts w:hint="eastAsia"/>
          <w:lang w:val="en-US" w:eastAsia="zh-CN"/>
        </w:rPr>
      </w:pPr>
      <w:r>
        <w:rPr>
          <w:rFonts w:hint="eastAsia" w:ascii="方正仿宋_GBK"/>
          <w:snapToGrid w:val="0"/>
          <w:kern w:val="0"/>
          <w:sz w:val="32"/>
          <w:szCs w:val="32"/>
          <w:lang w:eastAsia="zh-CN"/>
        </w:rPr>
        <w:t>人名单（</w:t>
      </w:r>
      <w:r>
        <w:rPr>
          <w:rFonts w:hint="eastAsia" w:ascii="方正仿宋_GBK"/>
          <w:snapToGrid w:val="0"/>
          <w:kern w:val="0"/>
          <w:sz w:val="32"/>
          <w:szCs w:val="32"/>
          <w:lang w:val="en-US" w:eastAsia="zh-CN"/>
        </w:rPr>
        <w:t>共</w:t>
      </w:r>
      <w:r>
        <w:rPr>
          <w:rFonts w:hint="default" w:ascii="Times New Roman" w:hAnsi="Times New Roman" w:cs="Times New Roman"/>
          <w:snapToGrid w:val="0"/>
          <w:kern w:val="0"/>
          <w:sz w:val="32"/>
          <w:szCs w:val="32"/>
          <w:lang w:val="en-US" w:eastAsia="zh-CN"/>
        </w:rPr>
        <w:t>71</w:t>
      </w:r>
      <w:r>
        <w:rPr>
          <w:rFonts w:hint="eastAsia" w:ascii="方正仿宋_GBK"/>
          <w:snapToGrid w:val="0"/>
          <w:kern w:val="0"/>
          <w:sz w:val="32"/>
          <w:szCs w:val="32"/>
          <w:lang w:val="en-US" w:eastAsia="zh-CN"/>
        </w:rPr>
        <w:t>人）</w:t>
      </w:r>
    </w:p>
    <w:p>
      <w:pPr>
        <w:pStyle w:val="2"/>
        <w:rPr>
          <w:rFonts w:hint="eastAsia"/>
          <w:lang w:val="en-US" w:eastAsia="zh-CN"/>
        </w:rPr>
      </w:pPr>
    </w:p>
    <w:p>
      <w:pPr>
        <w:pStyle w:val="3"/>
        <w:ind w:left="0" w:leftChars="0" w:firstLine="0" w:firstLineChars="0"/>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重庆市荣昌区文化委旅游发展委员会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2022年12月</w:t>
      </w:r>
      <w:r>
        <w:rPr>
          <w:rFonts w:hint="eastAsia" w:ascii="方正仿宋_GBK" w:hAnsi="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Times New Roman"/>
          <w:sz w:val="32"/>
          <w:szCs w:val="32"/>
          <w:lang w:val="en-US" w:eastAsia="zh-CN"/>
        </w:rPr>
        <w:sectPr>
          <w:footerReference r:id="rId3" w:type="default"/>
          <w:pgSz w:w="11906" w:h="16838"/>
          <w:pgMar w:top="2098" w:right="1474" w:bottom="1984" w:left="1587" w:header="850" w:footer="1474" w:gutter="0"/>
          <w:pgNumType w:start="2"/>
          <w:cols w:space="0" w:num="1"/>
          <w:rtlGutter w:val="0"/>
          <w:docGrid w:type="lines" w:linePitch="318" w:charSpace="0"/>
        </w:sectPr>
      </w:pPr>
      <w:r>
        <w:rPr>
          <w:rFonts w:hint="eastAsia" w:ascii="方正仿宋_GBK" w:hAnsi="方正仿宋_GBK" w:eastAsia="方正仿宋_GBK" w:cs="方正仿宋_GBK"/>
          <w:sz w:val="32"/>
          <w:szCs w:val="32"/>
          <w:lang w:val="en-US" w:eastAsia="zh-CN"/>
        </w:rPr>
        <w:t xml:space="preserve"> </w:t>
      </w:r>
    </w:p>
    <w:p>
      <w:pPr>
        <w:rPr>
          <w:rFonts w:hint="eastAsia" w:ascii="方正黑体_GBK" w:eastAsia="方正黑体_GBK"/>
          <w:sz w:val="32"/>
          <w:szCs w:val="32"/>
        </w:rPr>
      </w:pPr>
      <w:r>
        <w:rPr>
          <w:rFonts w:hint="eastAsia" w:ascii="方正黑体_GBK" w:eastAsia="方正黑体_GBK"/>
          <w:sz w:val="32"/>
          <w:szCs w:val="32"/>
        </w:rPr>
        <w:t>附件</w:t>
      </w:r>
    </w:p>
    <w:p>
      <w:pPr>
        <w:snapToGrid w:val="0"/>
        <w:jc w:val="center"/>
        <w:rPr>
          <w:rFonts w:hint="eastAsia" w:ascii="方正仿宋_GBK" w:hAnsi="方正仿宋_GBK" w:eastAsia="方正仿宋_GBK" w:cs="方正仿宋_GBK"/>
          <w:bCs/>
          <w:sz w:val="32"/>
          <w:szCs w:val="32"/>
          <w:lang w:eastAsia="zh-CN"/>
        </w:rPr>
      </w:pPr>
    </w:p>
    <w:p>
      <w:pPr>
        <w:snapToGrid w:val="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荣昌区第</w:t>
      </w:r>
      <w:r>
        <w:rPr>
          <w:rFonts w:hint="eastAsia" w:ascii="方正小标宋_GBK" w:hAnsi="方正小标宋_GBK" w:eastAsia="方正小标宋_GBK" w:cs="方正小标宋_GBK"/>
          <w:bCs/>
          <w:sz w:val="44"/>
          <w:szCs w:val="44"/>
          <w:lang w:eastAsia="zh-CN"/>
        </w:rPr>
        <w:t>八</w:t>
      </w:r>
      <w:r>
        <w:rPr>
          <w:rFonts w:hint="eastAsia" w:ascii="方正小标宋_GBK" w:hAnsi="方正小标宋_GBK" w:eastAsia="方正小标宋_GBK" w:cs="方正小标宋_GBK"/>
          <w:bCs/>
          <w:sz w:val="44"/>
          <w:szCs w:val="44"/>
        </w:rPr>
        <w:t>批区级非物质文化遗产</w:t>
      </w:r>
    </w:p>
    <w:p>
      <w:pPr>
        <w:snapToGrid w:val="0"/>
        <w:jc w:val="center"/>
        <w:rPr>
          <w:rFonts w:hint="eastAsia" w:ascii="方正小标宋_GBK" w:eastAsia="方正小标宋_GBK"/>
          <w:sz w:val="44"/>
          <w:szCs w:val="44"/>
        </w:rPr>
      </w:pPr>
      <w:r>
        <w:rPr>
          <w:rFonts w:hint="eastAsia" w:ascii="方正小标宋_GBK" w:hAnsi="方正小标宋_GBK" w:eastAsia="方正小标宋_GBK" w:cs="方正小标宋_GBK"/>
          <w:bCs/>
          <w:sz w:val="44"/>
          <w:szCs w:val="44"/>
        </w:rPr>
        <w:t>代表性传承人名单</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楷体_GBK" w:hAnsi="方正楷体_GBK" w:eastAsia="方正楷体_GBK" w:cs="方正楷体_GBK"/>
          <w:bCs/>
          <w:kern w:val="0"/>
          <w:sz w:val="28"/>
          <w:szCs w:val="28"/>
          <w:lang w:eastAsia="zh-CN"/>
        </w:rPr>
      </w:pPr>
      <w:r>
        <w:rPr>
          <w:rFonts w:hint="eastAsia" w:ascii="方正楷体_GBK" w:hAnsi="方正楷体_GBK" w:eastAsia="方正楷体_GBK" w:cs="方正楷体_GBK"/>
          <w:bCs/>
          <w:kern w:val="0"/>
          <w:sz w:val="28"/>
          <w:szCs w:val="28"/>
          <w:lang w:eastAsia="zh-CN"/>
        </w:rPr>
        <w:t>（共</w:t>
      </w:r>
      <w:r>
        <w:rPr>
          <w:rFonts w:hint="default" w:ascii="Times New Roman" w:hAnsi="Times New Roman" w:eastAsia="方正楷体_GBK" w:cs="Times New Roman"/>
          <w:bCs/>
          <w:kern w:val="0"/>
          <w:sz w:val="28"/>
          <w:szCs w:val="28"/>
          <w:lang w:val="en-US" w:eastAsia="zh-CN"/>
        </w:rPr>
        <w:t>71</w:t>
      </w:r>
      <w:r>
        <w:rPr>
          <w:rFonts w:hint="eastAsia" w:ascii="方正楷体_GBK" w:hAnsi="方正楷体_GBK" w:eastAsia="方正楷体_GBK" w:cs="方正楷体_GBK"/>
          <w:bCs/>
          <w:kern w:val="0"/>
          <w:sz w:val="28"/>
          <w:szCs w:val="28"/>
          <w:lang w:val="en-US" w:eastAsia="zh-CN"/>
        </w:rPr>
        <w:t>人</w:t>
      </w:r>
      <w:r>
        <w:rPr>
          <w:rFonts w:hint="eastAsia" w:ascii="方正楷体_GBK" w:hAnsi="方正楷体_GBK" w:eastAsia="方正楷体_GBK" w:cs="方正楷体_GBK"/>
          <w:bCs/>
          <w:kern w:val="0"/>
          <w:sz w:val="28"/>
          <w:szCs w:val="28"/>
          <w:lang w:eastAsia="zh-CN"/>
        </w:rPr>
        <w:t>）</w:t>
      </w:r>
    </w:p>
    <w:tbl>
      <w:tblPr>
        <w:tblStyle w:val="8"/>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75"/>
        <w:gridCol w:w="894"/>
        <w:gridCol w:w="1000"/>
        <w:gridCol w:w="2750"/>
        <w:gridCol w:w="117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序号</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姓名</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性别</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民族</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项目名称</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项目编号</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申报地区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一、传统音乐（</w:t>
            </w:r>
            <w:r>
              <w:rPr>
                <w:rFonts w:hint="default" w:ascii="Times New Roman" w:hAnsi="Times New Roman" w:eastAsia="方正黑体_GBK" w:cs="Times New Roman"/>
                <w:sz w:val="22"/>
                <w:szCs w:val="22"/>
                <w:vertAlign w:val="baseline"/>
                <w:lang w:val="en-US" w:eastAsia="zh-CN"/>
              </w:rPr>
              <w:t>5</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赵继英</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川剧花锣鼓</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Ⅱ-</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蒋华超</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川剧花锣鼓</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Ⅱ-</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刘大军</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川剧花锣鼓</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Ⅱ-</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王美琴</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川剧花锣鼓</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Ⅱ-</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杨培生</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川剧花锣鼓</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Ⅱ-</w:t>
            </w: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二、传统戏剧（</w:t>
            </w:r>
            <w:r>
              <w:rPr>
                <w:rFonts w:hint="default" w:ascii="Times New Roman" w:hAnsi="Times New Roman" w:eastAsia="方正黑体_GBK" w:cs="Times New Roman"/>
                <w:sz w:val="22"/>
                <w:szCs w:val="22"/>
                <w:vertAlign w:val="baseline"/>
                <w:lang w:val="en-US" w:eastAsia="zh-CN"/>
              </w:rPr>
              <w:t>4</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江荣书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Ⅳ-</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康清富</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Ⅳ-</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李向荣</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Ⅳ-</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叶俊荣</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川剧</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Ⅳ-</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三、曲艺（</w:t>
            </w:r>
            <w:r>
              <w:rPr>
                <w:rFonts w:hint="default" w:ascii="Times New Roman" w:hAnsi="Times New Roman" w:eastAsia="方正黑体_GBK" w:cs="Times New Roman"/>
                <w:sz w:val="22"/>
                <w:szCs w:val="22"/>
                <w:vertAlign w:val="baseline"/>
                <w:lang w:val="en-US" w:eastAsia="zh-CN"/>
              </w:rPr>
              <w:t>4</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王贤永</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车灯</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V-</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蒋启学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道琴</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V-</w:t>
            </w: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刘阳书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清音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V-</w:t>
            </w: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程落钦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金钱板</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V-</w:t>
            </w: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5"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四、传统体育、游艺与杂技（</w:t>
            </w:r>
            <w:r>
              <w:rPr>
                <w:rFonts w:hint="default" w:ascii="Times New Roman" w:hAnsi="Times New Roman" w:eastAsia="方正黑体_GBK" w:cs="Times New Roman"/>
                <w:sz w:val="22"/>
                <w:szCs w:val="22"/>
                <w:vertAlign w:val="baseline"/>
                <w:lang w:val="en-US" w:eastAsia="zh-CN"/>
              </w:rPr>
              <w:t>8</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吕成华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960" w:firstLineChars="400"/>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蒋辉林</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张瀚</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张飞鸿</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郑荣昌</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双河街道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张廷财</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缠丝拳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古昌镇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冷定才</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岳家拳</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江登科</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960" w:firstLineChars="400"/>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形意拳</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VI-</w:t>
            </w: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五、传统美术（</w:t>
            </w:r>
            <w:r>
              <w:rPr>
                <w:rFonts w:hint="default" w:ascii="Times New Roman" w:hAnsi="Times New Roman" w:eastAsia="方正黑体_GBK" w:cs="Times New Roman"/>
                <w:sz w:val="22"/>
                <w:szCs w:val="22"/>
                <w:vertAlign w:val="baseline"/>
                <w:lang w:val="en-US" w:eastAsia="zh-CN"/>
              </w:rPr>
              <w:t>1</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韩涛</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韩氏民间建筑彩绘绘画技艺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Ⅶ-</w:t>
            </w: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六、传统技艺（</w:t>
            </w:r>
            <w:r>
              <w:rPr>
                <w:rFonts w:hint="default" w:ascii="Times New Roman" w:hAnsi="Times New Roman" w:eastAsia="方正黑体_GBK" w:cs="Times New Roman"/>
                <w:sz w:val="22"/>
                <w:szCs w:val="22"/>
                <w:vertAlign w:val="baseline"/>
                <w:lang w:val="en-US" w:eastAsia="zh-CN"/>
              </w:rPr>
              <w:t>48</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钟泽乙</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卤白鹅</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吕衡利</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卤白鹅</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莫小兵</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莫式面塑</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昌元街道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张朝海</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荣昌折扇</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陈克厂</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荣昌夏布</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黄维唯</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荣昌夏布</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肖磊</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240" w:firstLineChars="100"/>
              <w:jc w:val="both"/>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荣昌客家九大碗传统菜肴制作技艺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昌州街道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蓝道兵</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土陶烧制技艺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广顺街道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雷运鹏</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吕晓雯</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彭渝</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田宝晶</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田欢</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彭明高</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陶宗秋</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杨显华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39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周光明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曾垂强</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曾鑫</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程启华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丁瑞华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官玉茜</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胡枫</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李学芬</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刘霞</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沈朝忠</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49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杨祥富</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尹维娜</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郑彬</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周光俊</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朱祖贵</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庄昌容</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张小龙</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颜靖</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徐长伟</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王良贵</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59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田维成</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田家祥</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曾义友</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荣昌陶器</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宋体"/>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蓝立彦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烧酒坊传统酿造技艺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63</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陈家明</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荣昌陶柴窑烧制技艺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64</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赵兴秀</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万灵灰水粽制作技艺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万灵镇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刘莉</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传统制茶</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刘艳</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传统制茶</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67</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史兴国</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清升</w:t>
            </w:r>
            <w:r>
              <w:rPr>
                <w:rFonts w:hint="eastAsia" w:ascii="方正仿宋_GBK" w:hAnsi="方正仿宋_GBK" w:eastAsia="方正仿宋_GBK" w:cs="方正仿宋_GBK"/>
                <w:i w:val="0"/>
                <w:iCs w:val="0"/>
                <w:color w:val="000000"/>
                <w:kern w:val="0"/>
                <w:sz w:val="24"/>
                <w:szCs w:val="24"/>
                <w:u w:val="none"/>
                <w:lang w:val="en-US" w:eastAsia="zh-CN" w:bidi="ar"/>
              </w:rPr>
              <w:t>白酒传统酿造技艺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清升镇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68</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蒲洪登</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蒲式夏布筘制作技艺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盘龙镇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69</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蔡德群</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蔡氏双面带编织技艺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盘龙镇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70</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秦武</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“秦老五”麻花制作技艺</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Ⅷ-</w:t>
            </w: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盘龙镇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5"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vertAlign w:val="baseline"/>
                <w:lang w:val="en-US" w:eastAsia="zh-CN"/>
              </w:rPr>
            </w:pPr>
            <w:r>
              <w:rPr>
                <w:rFonts w:hint="eastAsia" w:ascii="方正黑体_GBK" w:hAnsi="方正黑体_GBK" w:eastAsia="方正黑体_GBK" w:cs="方正黑体_GBK"/>
                <w:sz w:val="22"/>
                <w:szCs w:val="22"/>
                <w:vertAlign w:val="baseline"/>
                <w:lang w:val="en-US" w:eastAsia="zh-CN"/>
              </w:rPr>
              <w:t>七、民俗（</w:t>
            </w:r>
            <w:r>
              <w:rPr>
                <w:rFonts w:hint="default" w:ascii="Times New Roman" w:hAnsi="Times New Roman" w:eastAsia="方正黑体_GBK" w:cs="Times New Roman"/>
                <w:sz w:val="22"/>
                <w:szCs w:val="22"/>
                <w:vertAlign w:val="baseline"/>
                <w:lang w:val="en-US" w:eastAsia="zh-CN"/>
              </w:rPr>
              <w:t>1</w:t>
            </w:r>
            <w:r>
              <w:rPr>
                <w:rFonts w:hint="eastAsia" w:ascii="方正黑体_GBK" w:hAnsi="方正黑体_GBK" w:eastAsia="方正黑体_GBK" w:cs="方正黑体_GBK"/>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林洪燚</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w:t>
            </w:r>
          </w:p>
        </w:tc>
        <w:tc>
          <w:tcPr>
            <w:tcW w:w="27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窑王祭祀</w:t>
            </w:r>
          </w:p>
        </w:tc>
        <w:tc>
          <w:tcPr>
            <w:tcW w:w="11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Ⅹ-</w:t>
            </w: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安富街道</w:t>
            </w:r>
          </w:p>
        </w:tc>
      </w:tr>
    </w:tbl>
    <w:p>
      <w:pPr>
        <w:pStyle w:val="2"/>
      </w:pPr>
    </w:p>
    <w:sectPr>
      <w:headerReference r:id="rId4" w:type="default"/>
      <w:footerReference r:id="rId5" w:type="default"/>
      <w:pgSz w:w="11906" w:h="16838"/>
      <w:pgMar w:top="2098" w:right="1474" w:bottom="1984"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320"/>
  <w:drawingGridVerticalSpacing w:val="22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7486A"/>
    <w:rsid w:val="03B47F76"/>
    <w:rsid w:val="048E6117"/>
    <w:rsid w:val="05C035CD"/>
    <w:rsid w:val="06C35F9D"/>
    <w:rsid w:val="082039DD"/>
    <w:rsid w:val="0822538C"/>
    <w:rsid w:val="0868274F"/>
    <w:rsid w:val="0A1E7867"/>
    <w:rsid w:val="0A7772FE"/>
    <w:rsid w:val="0A792637"/>
    <w:rsid w:val="0B9009F5"/>
    <w:rsid w:val="0BE26A05"/>
    <w:rsid w:val="0D3A1242"/>
    <w:rsid w:val="0DBC05EE"/>
    <w:rsid w:val="0F76377C"/>
    <w:rsid w:val="0FCD2742"/>
    <w:rsid w:val="0FE62750"/>
    <w:rsid w:val="10C937AC"/>
    <w:rsid w:val="114E7D89"/>
    <w:rsid w:val="11D15310"/>
    <w:rsid w:val="12BE1E14"/>
    <w:rsid w:val="136A7F05"/>
    <w:rsid w:val="19346AB8"/>
    <w:rsid w:val="1987486A"/>
    <w:rsid w:val="19CC71D2"/>
    <w:rsid w:val="1A23554F"/>
    <w:rsid w:val="1AEC3C84"/>
    <w:rsid w:val="1CDC55AD"/>
    <w:rsid w:val="1D105BF2"/>
    <w:rsid w:val="1DB34B98"/>
    <w:rsid w:val="1E083458"/>
    <w:rsid w:val="1E3B4F03"/>
    <w:rsid w:val="1E894014"/>
    <w:rsid w:val="1F0F100C"/>
    <w:rsid w:val="1F5611E6"/>
    <w:rsid w:val="1FFB4EBB"/>
    <w:rsid w:val="208879EB"/>
    <w:rsid w:val="22EB2552"/>
    <w:rsid w:val="22FA25E5"/>
    <w:rsid w:val="23933DF9"/>
    <w:rsid w:val="248E43F9"/>
    <w:rsid w:val="24C61F83"/>
    <w:rsid w:val="24ED2374"/>
    <w:rsid w:val="272969E2"/>
    <w:rsid w:val="2791644E"/>
    <w:rsid w:val="27AC56A1"/>
    <w:rsid w:val="27DB5F9B"/>
    <w:rsid w:val="283F0253"/>
    <w:rsid w:val="28717187"/>
    <w:rsid w:val="2A6F0822"/>
    <w:rsid w:val="2C3A1BDB"/>
    <w:rsid w:val="2FCD6B91"/>
    <w:rsid w:val="303C38B0"/>
    <w:rsid w:val="30861D64"/>
    <w:rsid w:val="30D97C1B"/>
    <w:rsid w:val="31F8043F"/>
    <w:rsid w:val="330B2CF2"/>
    <w:rsid w:val="3340680B"/>
    <w:rsid w:val="338E7B8B"/>
    <w:rsid w:val="34405734"/>
    <w:rsid w:val="344955FA"/>
    <w:rsid w:val="37E25600"/>
    <w:rsid w:val="398066AF"/>
    <w:rsid w:val="3ACC6C33"/>
    <w:rsid w:val="3ACF20FD"/>
    <w:rsid w:val="3B3638F8"/>
    <w:rsid w:val="3B4B436E"/>
    <w:rsid w:val="40232D33"/>
    <w:rsid w:val="434D6A08"/>
    <w:rsid w:val="43582B5F"/>
    <w:rsid w:val="442B5926"/>
    <w:rsid w:val="443C7025"/>
    <w:rsid w:val="444B4A65"/>
    <w:rsid w:val="45B50F3B"/>
    <w:rsid w:val="483E4474"/>
    <w:rsid w:val="48AB7D67"/>
    <w:rsid w:val="4B655F31"/>
    <w:rsid w:val="4CDF6AE2"/>
    <w:rsid w:val="4CE572E7"/>
    <w:rsid w:val="4DAB00D1"/>
    <w:rsid w:val="4F006E9F"/>
    <w:rsid w:val="4F15331F"/>
    <w:rsid w:val="502D7746"/>
    <w:rsid w:val="50A738A8"/>
    <w:rsid w:val="51F31414"/>
    <w:rsid w:val="524B06C1"/>
    <w:rsid w:val="54E874D7"/>
    <w:rsid w:val="55E57DE8"/>
    <w:rsid w:val="56685DF6"/>
    <w:rsid w:val="576666E1"/>
    <w:rsid w:val="59706E24"/>
    <w:rsid w:val="5E6159B9"/>
    <w:rsid w:val="5FEB2103"/>
    <w:rsid w:val="60953F95"/>
    <w:rsid w:val="61C10281"/>
    <w:rsid w:val="631E41F8"/>
    <w:rsid w:val="63B3644D"/>
    <w:rsid w:val="650C025F"/>
    <w:rsid w:val="656422B7"/>
    <w:rsid w:val="66CF6F0C"/>
    <w:rsid w:val="672507DF"/>
    <w:rsid w:val="6745256C"/>
    <w:rsid w:val="69440F8E"/>
    <w:rsid w:val="6A052FCF"/>
    <w:rsid w:val="6A1A39C9"/>
    <w:rsid w:val="6A540309"/>
    <w:rsid w:val="6B037793"/>
    <w:rsid w:val="6B3375C9"/>
    <w:rsid w:val="6CBC478C"/>
    <w:rsid w:val="6DC21A39"/>
    <w:rsid w:val="6F6931C1"/>
    <w:rsid w:val="6FA267EB"/>
    <w:rsid w:val="6FAB002A"/>
    <w:rsid w:val="6FB22611"/>
    <w:rsid w:val="7188167A"/>
    <w:rsid w:val="727B070F"/>
    <w:rsid w:val="72C12186"/>
    <w:rsid w:val="72E91DC6"/>
    <w:rsid w:val="747247A1"/>
    <w:rsid w:val="74870D42"/>
    <w:rsid w:val="748D68C7"/>
    <w:rsid w:val="752D628E"/>
    <w:rsid w:val="761A348D"/>
    <w:rsid w:val="7673707E"/>
    <w:rsid w:val="777F4DD7"/>
    <w:rsid w:val="77FBA388"/>
    <w:rsid w:val="782B0612"/>
    <w:rsid w:val="7A164599"/>
    <w:rsid w:val="7A6343FD"/>
    <w:rsid w:val="7ABA6510"/>
    <w:rsid w:val="7C062B62"/>
    <w:rsid w:val="7D6C5904"/>
    <w:rsid w:val="7E7E7F5A"/>
    <w:rsid w:val="7ECB6F23"/>
    <w:rsid w:val="7FEFB054"/>
    <w:rsid w:val="F32F907C"/>
    <w:rsid w:val="F7FD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5"/>
    <w:qFormat/>
    <w:uiPriority w:val="0"/>
    <w:pPr>
      <w:spacing w:after="120" w:afterLines="0"/>
    </w:pPr>
    <w:rPr>
      <w:rFonts w:hint="eastAsia" w:eastAsia="仿宋_GB2312"/>
      <w:sz w:val="32"/>
    </w:r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basedOn w:val="1"/>
    <w:qFormat/>
    <w:uiPriority w:val="0"/>
    <w:pPr>
      <w:spacing w:line="594" w:lineRule="exact"/>
      <w:ind w:firstLine="880" w:firstLineChars="200"/>
    </w:pPr>
    <w:rPr>
      <w:rFonts w:ascii="Times New Roman" w:hAnsi="Times New Roman" w:eastAsia="方正仿宋_GBK"/>
      <w:sz w:val="32"/>
      <w:szCs w:val="22"/>
    </w:rPr>
  </w:style>
  <w:style w:type="paragraph" w:customStyle="1" w:styleId="11">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12">
    <w:name w:val="Plain Text"/>
    <w:basedOn w:val="1"/>
    <w:qFormat/>
    <w:uiPriority w:val="0"/>
    <w:rPr>
      <w:rFonts w:ascii="宋体" w:hAnsi="Courier New"/>
      <w:szCs w:val="20"/>
    </w:rPr>
  </w:style>
  <w:style w:type="paragraph" w:customStyle="1" w:styleId="13">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4">
    <w:name w:val="font01"/>
    <w:basedOn w:val="9"/>
    <w:qFormat/>
    <w:uiPriority w:val="0"/>
    <w:rPr>
      <w:rFonts w:ascii="宋体" w:hAnsi="宋体" w:eastAsia="宋体" w:cs="宋体"/>
      <w:color w:val="000000"/>
      <w:sz w:val="66"/>
      <w:szCs w:val="66"/>
      <w:u w:val="none"/>
    </w:rPr>
  </w:style>
  <w:style w:type="character" w:customStyle="1" w:styleId="15">
    <w:name w:val="font31"/>
    <w:basedOn w:val="9"/>
    <w:qFormat/>
    <w:uiPriority w:val="0"/>
    <w:rPr>
      <w:rFonts w:ascii="宋体" w:hAnsi="宋体" w:eastAsia="宋体" w:cs="宋体"/>
      <w:color w:val="000000"/>
      <w:sz w:val="46"/>
      <w:szCs w:val="46"/>
      <w:u w:val="none"/>
    </w:rPr>
  </w:style>
  <w:style w:type="character" w:customStyle="1" w:styleId="16">
    <w:name w:val="font51"/>
    <w:basedOn w:val="9"/>
    <w:qFormat/>
    <w:uiPriority w:val="0"/>
    <w:rPr>
      <w:rFonts w:ascii="宋体" w:hAnsi="宋体" w:eastAsia="宋体" w:cs="宋体"/>
      <w:color w:val="000000"/>
      <w:sz w:val="36"/>
      <w:szCs w:val="36"/>
      <w:u w:val="none"/>
    </w:rPr>
  </w:style>
  <w:style w:type="character" w:customStyle="1" w:styleId="17">
    <w:name w:val="font21"/>
    <w:basedOn w:val="9"/>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2021-05-10T06:58:00Z</dcterms:created>
  <dc:creator>Administrator</dc:creator>
  <cp:lastModifiedBy>区文化旅游委管理员</cp:lastModifiedBy>
  <dcterms:modified xsi:type="dcterms:W3CDTF">2024-11-21T17:52:10Z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5ED9109E2F5B42A4936B175E8E206DD1</vt:lpwstr>
  </property>
</Properties>
</file>