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40" w:lineRule="exact"/>
        <w:ind w:left="0" w:firstLine="0"/>
        <w:jc w:val="center"/>
        <w:textAlignment w:val="auto"/>
        <w:rPr>
          <w:rFonts w:hint="eastAsia" w:ascii="方正小标宋_GBK" w:hAnsi="方正小标宋_GBK" w:eastAsia="方正小标宋_GBK" w:cs="方正小标宋_GBK"/>
          <w:i w:val="0"/>
          <w:caps w:val="0"/>
          <w:color w:val="34332F"/>
          <w:spacing w:val="0"/>
          <w:sz w:val="44"/>
          <w:szCs w:val="44"/>
        </w:rPr>
      </w:pPr>
      <w:r>
        <w:rPr>
          <w:rFonts w:hint="eastAsia" w:ascii="方正小标宋_GBK" w:hAnsi="方正小标宋_GBK" w:eastAsia="方正小标宋_GBK" w:cs="方正小标宋_GBK"/>
          <w:i w:val="0"/>
          <w:caps w:val="0"/>
          <w:color w:val="34332F"/>
          <w:spacing w:val="0"/>
          <w:sz w:val="44"/>
          <w:szCs w:val="44"/>
          <w:lang w:val="en-US" w:eastAsia="zh-CN"/>
        </w:rPr>
        <w:t>2024年</w:t>
      </w:r>
      <w:r>
        <w:rPr>
          <w:rFonts w:ascii="方正小标宋_GBK" w:hAnsi="方正小标宋_GBK" w:eastAsia="方正小标宋_GBK" w:cs="方正小标宋_GBK"/>
          <w:i w:val="0"/>
          <w:caps w:val="0"/>
          <w:color w:val="34332F"/>
          <w:spacing w:val="0"/>
          <w:sz w:val="44"/>
          <w:szCs w:val="44"/>
        </w:rPr>
        <w:t>重庆市荣昌区</w:t>
      </w:r>
      <w:r>
        <w:rPr>
          <w:rFonts w:hint="eastAsia" w:ascii="方正小标宋_GBK" w:hAnsi="方正小标宋_GBK" w:eastAsia="方正小标宋_GBK" w:cs="方正小标宋_GBK"/>
          <w:i w:val="0"/>
          <w:caps w:val="0"/>
          <w:color w:val="34332F"/>
          <w:spacing w:val="0"/>
          <w:sz w:val="44"/>
          <w:szCs w:val="44"/>
        </w:rPr>
        <w:t>生活必需品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40" w:lineRule="exact"/>
        <w:ind w:left="0" w:firstLine="0"/>
        <w:jc w:val="center"/>
        <w:textAlignment w:val="auto"/>
        <w:rPr>
          <w:rFonts w:hint="eastAsia" w:ascii="方正小标宋_GBK" w:hAnsi="方正小标宋_GBK" w:eastAsia="方正小标宋_GBK" w:cs="方正小标宋_GBK"/>
          <w:i w:val="0"/>
          <w:caps w:val="0"/>
          <w:color w:val="34332F"/>
          <w:spacing w:val="0"/>
          <w:sz w:val="44"/>
          <w:szCs w:val="44"/>
        </w:rPr>
      </w:pPr>
      <w:r>
        <w:rPr>
          <w:rFonts w:hint="eastAsia" w:ascii="方正小标宋_GBK" w:hAnsi="方正小标宋_GBK" w:eastAsia="方正小标宋_GBK" w:cs="方正小标宋_GBK"/>
          <w:i w:val="0"/>
          <w:caps w:val="0"/>
          <w:color w:val="34332F"/>
          <w:spacing w:val="0"/>
          <w:sz w:val="44"/>
          <w:szCs w:val="44"/>
        </w:rPr>
        <w:t>保供能力提升先行区县（第二批）项目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40" w:lineRule="exact"/>
        <w:ind w:left="0" w:firstLine="0"/>
        <w:jc w:val="center"/>
        <w:textAlignment w:val="auto"/>
        <w:rPr>
          <w:rFonts w:hint="eastAsia" w:ascii="微软雅黑" w:hAnsi="微软雅黑" w:eastAsia="微软雅黑" w:cs="微软雅黑"/>
          <w:i w:val="0"/>
          <w:caps w:val="0"/>
          <w:color w:val="34332F"/>
          <w:spacing w:val="0"/>
          <w:sz w:val="44"/>
          <w:szCs w:val="44"/>
        </w:rPr>
      </w:pPr>
      <w:r>
        <w:rPr>
          <w:rFonts w:hint="eastAsia" w:ascii="方正小标宋_GBK" w:hAnsi="方正小标宋_GBK" w:eastAsia="方正小标宋_GBK" w:cs="方正小标宋_GBK"/>
          <w:i w:val="0"/>
          <w:caps w:val="0"/>
          <w:color w:val="34332F"/>
          <w:spacing w:val="0"/>
          <w:sz w:val="44"/>
          <w:szCs w:val="44"/>
          <w:lang w:eastAsia="zh-CN"/>
        </w:rPr>
        <w:t>建设验收</w:t>
      </w:r>
      <w:r>
        <w:rPr>
          <w:rFonts w:hint="eastAsia" w:ascii="方正小标宋_GBK" w:hAnsi="方正小标宋_GBK" w:eastAsia="方正小标宋_GBK" w:cs="方正小标宋_GBK"/>
          <w:i w:val="0"/>
          <w:caps w:val="0"/>
          <w:color w:val="34332F"/>
          <w:spacing w:val="0"/>
          <w:sz w:val="44"/>
          <w:szCs w:val="44"/>
        </w:rPr>
        <w:t>公示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left="0" w:right="0" w:firstLine="630"/>
        <w:textAlignment w:val="auto"/>
        <w:rPr>
          <w:rFonts w:hint="eastAsia" w:ascii="方正仿宋_GBK" w:hAnsi="方正仿宋_GBK" w:eastAsia="方正仿宋_GBK" w:cs="方正仿宋_GBK"/>
          <w:i w:val="0"/>
          <w:caps w:val="0"/>
          <w:color w:val="333333"/>
          <w:spacing w:val="0"/>
          <w:sz w:val="31"/>
          <w:szCs w:val="31"/>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left="0" w:right="0" w:firstLine="630"/>
        <w:jc w:val="both"/>
        <w:textAlignment w:val="auto"/>
        <w:rPr>
          <w:rFonts w:hint="eastAsia" w:ascii="微软雅黑" w:hAnsi="微软雅黑" w:eastAsia="微软雅黑" w:cs="微软雅黑"/>
          <w:i w:val="0"/>
          <w:caps w:val="0"/>
          <w:color w:val="34332F"/>
          <w:spacing w:val="0"/>
          <w:sz w:val="23"/>
          <w:szCs w:val="23"/>
        </w:rPr>
      </w:pPr>
      <w:r>
        <w:rPr>
          <w:rFonts w:hint="eastAsia" w:ascii="方正仿宋_GBK" w:hAnsi="方正仿宋_GBK" w:eastAsia="方正仿宋_GBK" w:cs="方正仿宋_GBK"/>
          <w:i w:val="0"/>
          <w:caps w:val="0"/>
          <w:color w:val="333333"/>
          <w:spacing w:val="0"/>
          <w:sz w:val="31"/>
          <w:szCs w:val="31"/>
          <w:shd w:val="clear" w:fill="FFFFFF"/>
        </w:rPr>
        <w:t>根据《重庆市商务委员会重庆市财政局关于印发&lt;2024年重庆市商务发展专项资金项目（第二批）申报指南&gt;的通知》（渝商务发〔2024〕18号）、《重庆市商务委员会重庆市财政局重庆市生活必需品流通保供体系建设专项资金管理实施细则》（渝商务发〔2023〕47号）</w:t>
      </w:r>
      <w:r>
        <w:rPr>
          <w:rFonts w:hint="eastAsia" w:ascii="方正仿宋_GBK" w:hAnsi="方正仿宋_GBK" w:eastAsia="方正仿宋_GBK" w:cs="方正仿宋_GBK"/>
          <w:i w:val="0"/>
          <w:caps w:val="0"/>
          <w:color w:val="333333"/>
          <w:spacing w:val="0"/>
          <w:sz w:val="31"/>
          <w:szCs w:val="31"/>
          <w:shd w:val="clear" w:fill="FFFFFF"/>
          <w:lang w:eastAsia="zh-CN"/>
        </w:rPr>
        <w:t>、</w:t>
      </w:r>
      <w:r>
        <w:rPr>
          <w:rFonts w:hint="eastAsia" w:ascii="方正仿宋_GBK" w:hAnsi="方正仿宋_GBK" w:eastAsia="方正仿宋_GBK" w:cs="方正仿宋_GBK"/>
          <w:i w:val="0"/>
          <w:caps w:val="0"/>
          <w:color w:val="333333"/>
          <w:spacing w:val="0"/>
          <w:sz w:val="31"/>
          <w:szCs w:val="31"/>
          <w:shd w:val="clear" w:fill="FFFFFF"/>
          <w:lang w:val="en-US" w:eastAsia="zh-CN"/>
        </w:rPr>
        <w:t>《重庆市商务委员会关于下达2024年重庆市生活必需品保供能力提升先行区县（第二批）资金计划的通知》（渝商务〔2024〕228号）、《重庆市荣昌区商务委员会关于荣昌生活必需品流通保供体系建设项目管理工作的通知》（荣商发〔2024〕27号）等</w:t>
      </w:r>
      <w:r>
        <w:rPr>
          <w:rFonts w:hint="eastAsia" w:ascii="方正仿宋_GBK" w:hAnsi="方正仿宋_GBK" w:eastAsia="方正仿宋_GBK" w:cs="方正仿宋_GBK"/>
          <w:i w:val="0"/>
          <w:caps w:val="0"/>
          <w:color w:val="333333"/>
          <w:spacing w:val="0"/>
          <w:sz w:val="31"/>
          <w:szCs w:val="31"/>
          <w:shd w:val="clear" w:fill="FFFFFF"/>
        </w:rPr>
        <w:t>文件要求，我委组织了</w:t>
      </w:r>
      <w:r>
        <w:rPr>
          <w:rFonts w:hint="eastAsia" w:ascii="方正仿宋_GBK" w:hAnsi="方正仿宋_GBK" w:eastAsia="方正仿宋_GBK" w:cs="方正仿宋_GBK"/>
          <w:i w:val="0"/>
          <w:caps w:val="0"/>
          <w:color w:val="333333"/>
          <w:spacing w:val="0"/>
          <w:sz w:val="31"/>
          <w:szCs w:val="31"/>
          <w:shd w:val="clear" w:fill="FFFFFF"/>
          <w:lang w:val="en-US" w:eastAsia="zh-CN"/>
        </w:rPr>
        <w:t>2024年</w:t>
      </w:r>
      <w:r>
        <w:rPr>
          <w:rFonts w:hint="eastAsia" w:ascii="方正仿宋_GBK" w:hAnsi="方正仿宋_GBK" w:eastAsia="方正仿宋_GBK" w:cs="方正仿宋_GBK"/>
          <w:i w:val="0"/>
          <w:caps w:val="0"/>
          <w:color w:val="333333"/>
          <w:spacing w:val="0"/>
          <w:sz w:val="31"/>
          <w:szCs w:val="31"/>
          <w:shd w:val="clear" w:fill="FFFFFF"/>
        </w:rPr>
        <w:t>重庆市荣昌区生活必需品保供能力提升先行区县（第二批）项目</w:t>
      </w:r>
      <w:r>
        <w:rPr>
          <w:rFonts w:hint="eastAsia" w:ascii="方正仿宋_GBK" w:hAnsi="方正仿宋_GBK" w:eastAsia="方正仿宋_GBK" w:cs="方正仿宋_GBK"/>
          <w:i w:val="0"/>
          <w:caps w:val="0"/>
          <w:color w:val="333333"/>
          <w:spacing w:val="0"/>
          <w:sz w:val="31"/>
          <w:szCs w:val="31"/>
          <w:shd w:val="clear" w:fill="FFFFFF"/>
          <w:lang w:eastAsia="zh-CN"/>
        </w:rPr>
        <w:t>验收等</w:t>
      </w:r>
      <w:r>
        <w:rPr>
          <w:rFonts w:hint="eastAsia" w:ascii="方正仿宋_GBK" w:hAnsi="方正仿宋_GBK" w:eastAsia="方正仿宋_GBK" w:cs="方正仿宋_GBK"/>
          <w:i w:val="0"/>
          <w:caps w:val="0"/>
          <w:color w:val="333333"/>
          <w:spacing w:val="0"/>
          <w:sz w:val="31"/>
          <w:szCs w:val="31"/>
          <w:shd w:val="clear" w:fill="FFFFFF"/>
        </w:rPr>
        <w:t>工作</w:t>
      </w:r>
      <w:r>
        <w:rPr>
          <w:rFonts w:hint="eastAsia" w:ascii="方正仿宋_GBK" w:hAnsi="方正仿宋_GBK" w:eastAsia="方正仿宋_GBK" w:cs="方正仿宋_GBK"/>
          <w:i w:val="0"/>
          <w:caps w:val="0"/>
          <w:color w:val="333333"/>
          <w:spacing w:val="0"/>
          <w:sz w:val="31"/>
          <w:szCs w:val="31"/>
          <w:shd w:val="clear" w:fill="FFFFFF"/>
          <w:lang w:eastAsia="zh-CN"/>
        </w:rPr>
        <w:t>。</w:t>
      </w:r>
      <w:r>
        <w:rPr>
          <w:rFonts w:hint="eastAsia" w:ascii="方正仿宋_GBK" w:hAnsi="方正仿宋_GBK" w:eastAsia="方正仿宋_GBK" w:cs="方正仿宋_GBK"/>
          <w:i w:val="0"/>
          <w:caps w:val="0"/>
          <w:color w:val="333333"/>
          <w:spacing w:val="0"/>
          <w:sz w:val="31"/>
          <w:szCs w:val="31"/>
          <w:shd w:val="clear" w:fill="FFFFFF"/>
          <w:lang w:val="en-US" w:eastAsia="zh-CN"/>
        </w:rPr>
        <w:t>经我委经济运行科、财务科、办公室以及第三方审计机构（重庆源泰会计师事务所）现场查验和核实</w:t>
      </w:r>
      <w:r>
        <w:rPr>
          <w:rFonts w:hint="eastAsia" w:ascii="方正仿宋_GBK" w:hAnsi="方正仿宋_GBK" w:eastAsia="方正仿宋_GBK" w:cs="方正仿宋_GBK"/>
          <w:i w:val="0"/>
          <w:caps w:val="0"/>
          <w:color w:val="333333"/>
          <w:spacing w:val="0"/>
          <w:sz w:val="31"/>
          <w:szCs w:val="31"/>
          <w:shd w:val="clear" w:fill="FFFFFF"/>
          <w:lang w:eastAsia="zh-CN"/>
        </w:rPr>
        <w:t>，形成重庆市荣</w:t>
      </w:r>
      <w:r>
        <w:rPr>
          <w:rFonts w:hint="eastAsia" w:ascii="方正仿宋_GBK" w:hAnsi="方正仿宋_GBK" w:eastAsia="方正仿宋_GBK" w:cs="方正仿宋_GBK"/>
          <w:i w:val="0"/>
          <w:caps w:val="0"/>
          <w:color w:val="333333"/>
          <w:spacing w:val="0"/>
          <w:sz w:val="31"/>
          <w:szCs w:val="31"/>
          <w:shd w:val="clear" w:fill="FFFFFF"/>
        </w:rPr>
        <w:t>昌区生活必需品保供能力提升先行区县（第二批）项目</w:t>
      </w:r>
      <w:r>
        <w:rPr>
          <w:rFonts w:hint="eastAsia" w:ascii="方正仿宋_GBK" w:hAnsi="方正仿宋_GBK" w:eastAsia="方正仿宋_GBK" w:cs="方正仿宋_GBK"/>
          <w:i w:val="0"/>
          <w:caps w:val="0"/>
          <w:color w:val="333333"/>
          <w:spacing w:val="0"/>
          <w:sz w:val="31"/>
          <w:szCs w:val="31"/>
          <w:shd w:val="clear" w:fill="FFFFFF"/>
          <w:lang w:eastAsia="zh-CN"/>
        </w:rPr>
        <w:t>验收结论</w:t>
      </w:r>
      <w:r>
        <w:rPr>
          <w:rFonts w:hint="eastAsia" w:ascii="方正仿宋_GBK" w:hAnsi="方正仿宋_GBK" w:eastAsia="方正仿宋_GBK" w:cs="方正仿宋_GBK"/>
          <w:i w:val="0"/>
          <w:caps w:val="0"/>
          <w:color w:val="333333"/>
          <w:spacing w:val="0"/>
          <w:sz w:val="31"/>
          <w:szCs w:val="31"/>
          <w:shd w:val="clear" w:fill="FFFFFF"/>
        </w:rPr>
        <w:t>，现在向社会公示。公示期为：202</w:t>
      </w:r>
      <w:r>
        <w:rPr>
          <w:rFonts w:hint="eastAsia" w:ascii="方正仿宋_GBK" w:hAnsi="方正仿宋_GBK" w:eastAsia="方正仿宋_GBK" w:cs="方正仿宋_GBK"/>
          <w:i w:val="0"/>
          <w:caps w:val="0"/>
          <w:color w:val="333333"/>
          <w:spacing w:val="0"/>
          <w:sz w:val="31"/>
          <w:szCs w:val="31"/>
          <w:shd w:val="clear" w:fill="FFFFFF"/>
          <w:lang w:val="en-US" w:eastAsia="zh-CN"/>
        </w:rPr>
        <w:t>4年12月4日—12月10日</w:t>
      </w:r>
      <w:r>
        <w:rPr>
          <w:rFonts w:hint="eastAsia" w:ascii="方正仿宋_GBK" w:hAnsi="方正仿宋_GBK" w:eastAsia="方正仿宋_GBK" w:cs="方正仿宋_GBK"/>
          <w:i w:val="0"/>
          <w:caps w:val="0"/>
          <w:color w:val="333333"/>
          <w:spacing w:val="0"/>
          <w:sz w:val="31"/>
          <w:szCs w:val="31"/>
          <w:shd w:val="clear" w:fill="FFFFFF"/>
          <w:lang w:eastAsia="zh-CN"/>
        </w:rPr>
        <w:t>，公式</w:t>
      </w:r>
      <w:r>
        <w:rPr>
          <w:rFonts w:hint="eastAsia" w:ascii="方正仿宋_GBK" w:hAnsi="方正仿宋_GBK" w:eastAsia="方正仿宋_GBK" w:cs="方正仿宋_GBK"/>
          <w:i w:val="0"/>
          <w:caps w:val="0"/>
          <w:color w:val="333333"/>
          <w:spacing w:val="0"/>
          <w:sz w:val="31"/>
          <w:szCs w:val="31"/>
          <w:shd w:val="clear" w:fill="FFFFFF"/>
          <w:lang w:val="en-US" w:eastAsia="zh-CN"/>
        </w:rPr>
        <w:t>7天</w:t>
      </w:r>
      <w:r>
        <w:rPr>
          <w:rFonts w:hint="eastAsia" w:ascii="方正仿宋_GBK" w:hAnsi="方正仿宋_GBK" w:eastAsia="方正仿宋_GBK" w:cs="方正仿宋_GBK"/>
          <w:i w:val="0"/>
          <w:caps w:val="0"/>
          <w:color w:val="333333"/>
          <w:spacing w:val="0"/>
          <w:sz w:val="31"/>
          <w:szCs w:val="31"/>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right="0" w:firstLine="620" w:firstLineChars="200"/>
        <w:jc w:val="both"/>
        <w:textAlignment w:val="auto"/>
        <w:rPr>
          <w:rFonts w:hint="default" w:ascii="微软雅黑" w:hAnsi="微软雅黑" w:eastAsia="方正仿宋_GBK" w:cs="微软雅黑"/>
          <w:i w:val="0"/>
          <w:caps w:val="0"/>
          <w:color w:val="34332F"/>
          <w:spacing w:val="0"/>
          <w:sz w:val="23"/>
          <w:szCs w:val="23"/>
          <w:lang w:val="en-US" w:eastAsia="zh-CN"/>
        </w:rPr>
      </w:pPr>
      <w:r>
        <w:rPr>
          <w:rFonts w:hint="eastAsia" w:ascii="方正仿宋_GBK" w:hAnsi="方正仿宋_GBK" w:eastAsia="方正仿宋_GBK" w:cs="方正仿宋_GBK"/>
          <w:i w:val="0"/>
          <w:caps w:val="0"/>
          <w:color w:val="333333"/>
          <w:spacing w:val="0"/>
          <w:sz w:val="31"/>
          <w:szCs w:val="31"/>
          <w:shd w:val="clear" w:fill="FFFFFF"/>
        </w:rPr>
        <w:t>公示期间，广泛听取意见，接受社会监督。如有异议，请于公示期内以书面形式向重庆市荣昌区商务</w:t>
      </w:r>
      <w:r>
        <w:rPr>
          <w:rFonts w:hint="eastAsia" w:ascii="方正仿宋_GBK" w:hAnsi="方正仿宋_GBK" w:eastAsia="方正仿宋_GBK" w:cs="方正仿宋_GBK"/>
          <w:i w:val="0"/>
          <w:caps w:val="0"/>
          <w:color w:val="333333"/>
          <w:spacing w:val="0"/>
          <w:sz w:val="31"/>
          <w:szCs w:val="31"/>
          <w:shd w:val="clear" w:fill="FFFFFF"/>
          <w:lang w:eastAsia="zh-CN"/>
        </w:rPr>
        <w:t>委员会</w:t>
      </w:r>
      <w:r>
        <w:rPr>
          <w:rFonts w:hint="eastAsia" w:ascii="方正仿宋_GBK" w:hAnsi="方正仿宋_GBK" w:eastAsia="方正仿宋_GBK" w:cs="方正仿宋_GBK"/>
          <w:i w:val="0"/>
          <w:caps w:val="0"/>
          <w:color w:val="333333"/>
          <w:spacing w:val="0"/>
          <w:sz w:val="31"/>
          <w:szCs w:val="31"/>
          <w:shd w:val="clear" w:fill="FFFFFF"/>
        </w:rPr>
        <w:t>反映，通过快递方式寄往重庆市荣昌区商务委员会</w:t>
      </w:r>
      <w:r>
        <w:rPr>
          <w:rFonts w:hint="eastAsia" w:ascii="方正仿宋_GBK" w:hAnsi="方正仿宋_GBK" w:eastAsia="方正仿宋_GBK" w:cs="方正仿宋_GBK"/>
          <w:i w:val="0"/>
          <w:caps w:val="0"/>
          <w:color w:val="333333"/>
          <w:spacing w:val="0"/>
          <w:sz w:val="31"/>
          <w:szCs w:val="31"/>
          <w:shd w:val="clear" w:fill="FFFFFF"/>
          <w:lang w:eastAsia="zh-CN"/>
        </w:rPr>
        <w:t>（</w:t>
      </w:r>
      <w:r>
        <w:rPr>
          <w:rFonts w:hint="eastAsia" w:ascii="方正仿宋_GBK" w:hAnsi="方正仿宋_GBK" w:eastAsia="方正仿宋_GBK" w:cs="方正仿宋_GBK"/>
          <w:i w:val="0"/>
          <w:caps w:val="0"/>
          <w:color w:val="333333"/>
          <w:spacing w:val="0"/>
          <w:sz w:val="31"/>
          <w:szCs w:val="31"/>
          <w:shd w:val="clear" w:fill="FFFFFF"/>
        </w:rPr>
        <w:t>通讯地址</w:t>
      </w:r>
      <w:r>
        <w:rPr>
          <w:rFonts w:hint="eastAsia" w:ascii="方正仿宋_GBK" w:hAnsi="方正仿宋_GBK" w:eastAsia="方正仿宋_GBK" w:cs="方正仿宋_GBK"/>
          <w:i w:val="0"/>
          <w:caps w:val="0"/>
          <w:color w:val="333333"/>
          <w:spacing w:val="0"/>
          <w:sz w:val="31"/>
          <w:szCs w:val="31"/>
          <w:shd w:val="clear" w:fill="FFFFFF"/>
          <w:lang w:eastAsia="zh-CN"/>
        </w:rPr>
        <w:t>：</w:t>
      </w:r>
      <w:r>
        <w:rPr>
          <w:rFonts w:hint="eastAsia" w:ascii="方正仿宋_GBK" w:hAnsi="方正仿宋_GBK" w:eastAsia="方正仿宋_GBK" w:cs="方正仿宋_GBK"/>
          <w:i w:val="0"/>
          <w:caps w:val="0"/>
          <w:color w:val="333333"/>
          <w:spacing w:val="0"/>
          <w:sz w:val="31"/>
          <w:szCs w:val="31"/>
          <w:shd w:val="clear" w:fill="FFFFFF"/>
        </w:rPr>
        <w:t>重庆市荣昌区昌元街道迎宾大道26号</w:t>
      </w:r>
      <w:r>
        <w:rPr>
          <w:rFonts w:hint="eastAsia" w:ascii="方正仿宋_GBK" w:hAnsi="方正仿宋_GBK" w:eastAsia="方正仿宋_GBK" w:cs="方正仿宋_GBK"/>
          <w:i w:val="0"/>
          <w:caps w:val="0"/>
          <w:color w:val="333333"/>
          <w:spacing w:val="0"/>
          <w:sz w:val="31"/>
          <w:szCs w:val="31"/>
          <w:shd w:val="clear" w:fill="FFFFFF"/>
          <w:lang w:eastAsia="zh-CN"/>
        </w:rPr>
        <w:t>；</w:t>
      </w:r>
      <w:r>
        <w:rPr>
          <w:rFonts w:hint="eastAsia" w:ascii="方正仿宋_GBK" w:hAnsi="方正仿宋_GBK" w:eastAsia="方正仿宋_GBK" w:cs="方正仿宋_GBK"/>
          <w:i w:val="0"/>
          <w:caps w:val="0"/>
          <w:color w:val="333333"/>
          <w:spacing w:val="0"/>
          <w:sz w:val="31"/>
          <w:szCs w:val="31"/>
          <w:shd w:val="clear" w:fill="FFFFFF"/>
        </w:rPr>
        <w:t>邮编</w:t>
      </w:r>
      <w:r>
        <w:rPr>
          <w:rFonts w:hint="eastAsia" w:ascii="方正仿宋_GBK" w:hAnsi="方正仿宋_GBK" w:eastAsia="方正仿宋_GBK" w:cs="方正仿宋_GBK"/>
          <w:i w:val="0"/>
          <w:caps w:val="0"/>
          <w:color w:val="333333"/>
          <w:spacing w:val="0"/>
          <w:sz w:val="31"/>
          <w:szCs w:val="31"/>
          <w:shd w:val="clear" w:fill="FFFFFF"/>
          <w:lang w:eastAsia="zh-CN"/>
        </w:rPr>
        <w:t>：</w:t>
      </w:r>
      <w:r>
        <w:rPr>
          <w:rFonts w:hint="eastAsia" w:ascii="方正仿宋_GBK" w:hAnsi="方正仿宋_GBK" w:eastAsia="方正仿宋_GBK" w:cs="方正仿宋_GBK"/>
          <w:i w:val="0"/>
          <w:caps w:val="0"/>
          <w:color w:val="333333"/>
          <w:spacing w:val="0"/>
          <w:sz w:val="31"/>
          <w:szCs w:val="31"/>
          <w:shd w:val="clear" w:fill="FFFFFF"/>
        </w:rPr>
        <w:t>402460</w:t>
      </w:r>
      <w:r>
        <w:rPr>
          <w:rFonts w:hint="eastAsia" w:ascii="方正仿宋_GBK" w:hAnsi="方正仿宋_GBK" w:eastAsia="方正仿宋_GBK" w:cs="方正仿宋_GBK"/>
          <w:i w:val="0"/>
          <w:caps w:val="0"/>
          <w:color w:val="333333"/>
          <w:spacing w:val="0"/>
          <w:sz w:val="31"/>
          <w:szCs w:val="31"/>
          <w:shd w:val="clear" w:fill="FFFFFF"/>
          <w:lang w:eastAsia="zh-CN"/>
        </w:rPr>
        <w:t>）</w:t>
      </w:r>
      <w:r>
        <w:rPr>
          <w:rFonts w:hint="eastAsia" w:ascii="方正仿宋_GBK" w:hAnsi="方正仿宋_GBK" w:eastAsia="方正仿宋_GBK" w:cs="方正仿宋_GBK"/>
          <w:i w:val="0"/>
          <w:caps w:val="0"/>
          <w:color w:val="333333"/>
          <w:spacing w:val="0"/>
          <w:sz w:val="31"/>
          <w:szCs w:val="31"/>
          <w:shd w:val="clear" w:fill="FFFFFF"/>
        </w:rPr>
        <w:t>。以单位名义反映情况，应加盖单位公章</w:t>
      </w:r>
      <w:r>
        <w:rPr>
          <w:rFonts w:hint="eastAsia" w:ascii="方正仿宋_GBK" w:hAnsi="方正仿宋_GBK" w:eastAsia="方正仿宋_GBK" w:cs="方正仿宋_GBK"/>
          <w:i w:val="0"/>
          <w:caps w:val="0"/>
          <w:color w:val="333333"/>
          <w:spacing w:val="0"/>
          <w:sz w:val="31"/>
          <w:szCs w:val="31"/>
          <w:shd w:val="clear" w:fill="FFFFFF"/>
          <w:lang w:eastAsia="zh-CN"/>
        </w:rPr>
        <w:t>；</w:t>
      </w:r>
      <w:r>
        <w:rPr>
          <w:rFonts w:hint="eastAsia" w:ascii="方正仿宋_GBK" w:hAnsi="方正仿宋_GBK" w:eastAsia="方正仿宋_GBK" w:cs="方正仿宋_GBK"/>
          <w:i w:val="0"/>
          <w:caps w:val="0"/>
          <w:color w:val="333333"/>
          <w:spacing w:val="0"/>
          <w:sz w:val="31"/>
          <w:szCs w:val="31"/>
          <w:shd w:val="clear" w:fill="FFFFFF"/>
        </w:rPr>
        <w:t>以个人名义反映情况，应署真实姓名和联系电话。过期不予受理。</w:t>
      </w:r>
      <w:r>
        <w:rPr>
          <w:rFonts w:hint="eastAsia" w:ascii="方正仿宋_GBK" w:hAnsi="方正仿宋_GBK" w:eastAsia="方正仿宋_GBK" w:cs="方正仿宋_GBK"/>
          <w:i w:val="0"/>
          <w:caps w:val="0"/>
          <w:color w:val="333333"/>
          <w:spacing w:val="0"/>
          <w:sz w:val="31"/>
          <w:szCs w:val="31"/>
          <w:shd w:val="clear" w:fill="FFFFFF"/>
          <w:lang w:eastAsia="zh-CN"/>
        </w:rPr>
        <w:t>（</w:t>
      </w:r>
      <w:r>
        <w:rPr>
          <w:rFonts w:hint="eastAsia" w:ascii="方正仿宋_GBK" w:hAnsi="方正仿宋_GBK" w:eastAsia="方正仿宋_GBK" w:cs="方正仿宋_GBK"/>
          <w:i w:val="0"/>
          <w:caps w:val="0"/>
          <w:color w:val="333333"/>
          <w:spacing w:val="0"/>
          <w:sz w:val="31"/>
          <w:szCs w:val="31"/>
          <w:shd w:val="clear" w:fill="FFFFFF"/>
        </w:rPr>
        <w:t>联系方式</w:t>
      </w:r>
      <w:r>
        <w:rPr>
          <w:rFonts w:hint="eastAsia" w:ascii="方正仿宋_GBK" w:hAnsi="方正仿宋_GBK" w:eastAsia="方正仿宋_GBK" w:cs="方正仿宋_GBK"/>
          <w:i w:val="0"/>
          <w:caps w:val="0"/>
          <w:color w:val="333333"/>
          <w:spacing w:val="0"/>
          <w:sz w:val="31"/>
          <w:szCs w:val="31"/>
          <w:shd w:val="clear" w:fill="FFFFFF"/>
          <w:lang w:eastAsia="zh-CN"/>
        </w:rPr>
        <w:t>：</w:t>
      </w:r>
      <w:r>
        <w:rPr>
          <w:rFonts w:hint="eastAsia" w:ascii="方正仿宋_GBK" w:hAnsi="方正仿宋_GBK" w:eastAsia="方正仿宋_GBK" w:cs="方正仿宋_GBK"/>
          <w:i w:val="0"/>
          <w:caps w:val="0"/>
          <w:color w:val="333333"/>
          <w:spacing w:val="0"/>
          <w:sz w:val="31"/>
          <w:szCs w:val="31"/>
          <w:shd w:val="clear" w:fill="FFFFFF"/>
        </w:rPr>
        <w:t>区商务委</w:t>
      </w:r>
      <w:r>
        <w:rPr>
          <w:rFonts w:hint="eastAsia" w:ascii="方正仿宋_GBK" w:hAnsi="方正仿宋_GBK" w:eastAsia="方正仿宋_GBK" w:cs="方正仿宋_GBK"/>
          <w:i w:val="0"/>
          <w:caps w:val="0"/>
          <w:color w:val="333333"/>
          <w:spacing w:val="0"/>
          <w:sz w:val="31"/>
          <w:szCs w:val="31"/>
          <w:shd w:val="clear" w:fill="FFFFFF"/>
          <w:lang w:eastAsia="zh-CN"/>
        </w:rPr>
        <w:t>经济运行</w:t>
      </w:r>
      <w:r>
        <w:rPr>
          <w:rFonts w:hint="eastAsia" w:ascii="方正仿宋_GBK" w:hAnsi="方正仿宋_GBK" w:eastAsia="方正仿宋_GBK" w:cs="方正仿宋_GBK"/>
          <w:i w:val="0"/>
          <w:caps w:val="0"/>
          <w:color w:val="333333"/>
          <w:spacing w:val="0"/>
          <w:sz w:val="31"/>
          <w:szCs w:val="31"/>
          <w:shd w:val="clear" w:fill="FFFFFF"/>
        </w:rPr>
        <w:t>科，614714</w:t>
      </w:r>
      <w:r>
        <w:rPr>
          <w:rFonts w:hint="eastAsia" w:ascii="方正仿宋_GBK" w:hAnsi="方正仿宋_GBK" w:eastAsia="方正仿宋_GBK" w:cs="方正仿宋_GBK"/>
          <w:i w:val="0"/>
          <w:caps w:val="0"/>
          <w:color w:val="333333"/>
          <w:spacing w:val="0"/>
          <w:sz w:val="31"/>
          <w:szCs w:val="31"/>
          <w:shd w:val="clear" w:fill="FFFFFF"/>
          <w:lang w:val="en-US" w:eastAsia="zh-CN"/>
        </w:rPr>
        <w:t>51）</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left="0" w:right="0" w:firstLine="630"/>
        <w:textAlignment w:val="auto"/>
        <w:rPr>
          <w:rFonts w:hint="eastAsia" w:ascii="微软雅黑" w:hAnsi="微软雅黑" w:eastAsia="微软雅黑" w:cs="微软雅黑"/>
          <w:i w:val="0"/>
          <w:caps w:val="0"/>
          <w:color w:val="34332F"/>
          <w:spacing w:val="0"/>
          <w:sz w:val="23"/>
          <w:szCs w:val="23"/>
        </w:rPr>
      </w:pPr>
      <w:r>
        <w:rPr>
          <w:rFonts w:hint="eastAsia" w:ascii="方正仿宋_GBK" w:hAnsi="方正仿宋_GBK" w:eastAsia="方正仿宋_GBK" w:cs="方正仿宋_GBK"/>
          <w:i w:val="0"/>
          <w:caps w:val="0"/>
          <w:color w:val="333333"/>
          <w:spacing w:val="0"/>
          <w:sz w:val="31"/>
          <w:szCs w:val="31"/>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left="1559" w:leftChars="286" w:right="0" w:hanging="930" w:hangingChars="300"/>
        <w:textAlignment w:val="auto"/>
        <w:rPr>
          <w:rFonts w:hint="eastAsia" w:ascii="方正仿宋_GBK" w:hAnsi="方正仿宋_GBK" w:eastAsia="方正仿宋_GBK" w:cs="方正仿宋_GBK"/>
          <w:i w:val="0"/>
          <w:caps w:val="0"/>
          <w:color w:val="333333"/>
          <w:spacing w:val="0"/>
          <w:sz w:val="31"/>
          <w:szCs w:val="31"/>
          <w:shd w:val="clear" w:fill="FFFFFF"/>
        </w:rPr>
      </w:pPr>
      <w:r>
        <w:rPr>
          <w:rFonts w:hint="eastAsia" w:ascii="方正仿宋_GBK" w:hAnsi="方正仿宋_GBK" w:eastAsia="方正仿宋_GBK" w:cs="方正仿宋_GBK"/>
          <w:i w:val="0"/>
          <w:caps w:val="0"/>
          <w:color w:val="333333"/>
          <w:spacing w:val="0"/>
          <w:sz w:val="31"/>
          <w:szCs w:val="31"/>
          <w:shd w:val="clear" w:fill="FFFFFF"/>
        </w:rPr>
        <w:t>附件：2024年重庆市荣昌区生活必需品保供能力提升先行区县（第二批）项目验收结论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left="1559" w:leftChars="286" w:right="0" w:hanging="930" w:hangingChars="300"/>
        <w:textAlignment w:val="auto"/>
        <w:rPr>
          <w:rFonts w:hint="eastAsia" w:ascii="方正仿宋_GBK" w:hAnsi="方正仿宋_GBK" w:eastAsia="方正仿宋_GBK" w:cs="方正仿宋_GBK"/>
          <w:i w:val="0"/>
          <w:caps w:val="0"/>
          <w:color w:val="333333"/>
          <w:spacing w:val="0"/>
          <w:sz w:val="31"/>
          <w:szCs w:val="31"/>
          <w:shd w:val="clear"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left="1559" w:leftChars="286" w:right="0" w:hanging="930" w:hangingChars="300"/>
        <w:textAlignment w:val="auto"/>
        <w:rPr>
          <w:rFonts w:hint="eastAsia" w:ascii="方正仿宋_GBK" w:hAnsi="方正仿宋_GBK" w:eastAsia="方正仿宋_GBK" w:cs="方正仿宋_GBK"/>
          <w:i w:val="0"/>
          <w:caps w:val="0"/>
          <w:color w:val="333333"/>
          <w:spacing w:val="0"/>
          <w:sz w:val="31"/>
          <w:szCs w:val="31"/>
          <w:shd w:val="clear"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left="0" w:right="0" w:firstLine="420"/>
        <w:jc w:val="right"/>
        <w:textAlignment w:val="auto"/>
        <w:rPr>
          <w:rFonts w:hint="eastAsia" w:ascii="微软雅黑" w:hAnsi="微软雅黑" w:eastAsia="微软雅黑" w:cs="微软雅黑"/>
          <w:i w:val="0"/>
          <w:caps w:val="0"/>
          <w:color w:val="34332F"/>
          <w:spacing w:val="0"/>
          <w:sz w:val="23"/>
          <w:szCs w:val="23"/>
        </w:rPr>
      </w:pPr>
      <w:r>
        <w:rPr>
          <w:rFonts w:hint="eastAsia" w:ascii="方正仿宋_GBK" w:hAnsi="方正仿宋_GBK" w:eastAsia="方正仿宋_GBK" w:cs="方正仿宋_GBK"/>
          <w:i w:val="0"/>
          <w:caps w:val="0"/>
          <w:color w:val="333333"/>
          <w:spacing w:val="0"/>
          <w:sz w:val="31"/>
          <w:szCs w:val="31"/>
          <w:shd w:val="clear" w:fill="FFFFFF"/>
        </w:rPr>
        <w:t>重庆市荣昌区商务委员会    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left="0" w:right="0" w:firstLine="420"/>
        <w:jc w:val="center"/>
        <w:textAlignment w:val="auto"/>
        <w:rPr>
          <w:rFonts w:hint="eastAsia" w:ascii="微软雅黑" w:hAnsi="微软雅黑" w:eastAsia="微软雅黑" w:cs="微软雅黑"/>
          <w:i w:val="0"/>
          <w:caps w:val="0"/>
          <w:color w:val="34332F"/>
          <w:spacing w:val="0"/>
          <w:sz w:val="23"/>
          <w:szCs w:val="23"/>
        </w:rPr>
      </w:pPr>
      <w:r>
        <w:rPr>
          <w:rFonts w:hint="eastAsia" w:ascii="方正仿宋_GBK" w:hAnsi="方正仿宋_GBK" w:eastAsia="方正仿宋_GBK" w:cs="方正仿宋_GBK"/>
          <w:i w:val="0"/>
          <w:caps w:val="0"/>
          <w:color w:val="333333"/>
          <w:spacing w:val="0"/>
          <w:sz w:val="31"/>
          <w:szCs w:val="31"/>
          <w:shd w:val="clear" w:fill="FFFFFF"/>
          <w:lang w:val="en-US" w:eastAsia="zh-CN"/>
        </w:rPr>
        <w:t xml:space="preserve">                                </w:t>
      </w:r>
      <w:r>
        <w:rPr>
          <w:rFonts w:hint="eastAsia" w:ascii="方正仿宋_GBK" w:hAnsi="方正仿宋_GBK" w:eastAsia="方正仿宋_GBK" w:cs="方正仿宋_GBK"/>
          <w:i w:val="0"/>
          <w:caps w:val="0"/>
          <w:color w:val="333333"/>
          <w:spacing w:val="0"/>
          <w:sz w:val="31"/>
          <w:szCs w:val="31"/>
          <w:shd w:val="clear" w:fill="FFFFFF"/>
        </w:rPr>
        <w:t>202</w:t>
      </w:r>
      <w:r>
        <w:rPr>
          <w:rFonts w:hint="eastAsia" w:ascii="方正仿宋_GBK" w:hAnsi="方正仿宋_GBK" w:eastAsia="方正仿宋_GBK" w:cs="方正仿宋_GBK"/>
          <w:i w:val="0"/>
          <w:caps w:val="0"/>
          <w:color w:val="333333"/>
          <w:spacing w:val="0"/>
          <w:sz w:val="31"/>
          <w:szCs w:val="31"/>
          <w:shd w:val="clear" w:fill="FFFFFF"/>
          <w:lang w:val="en-US" w:eastAsia="zh-CN"/>
        </w:rPr>
        <w:t>4</w:t>
      </w:r>
      <w:r>
        <w:rPr>
          <w:rFonts w:hint="eastAsia" w:ascii="方正仿宋_GBK" w:hAnsi="方正仿宋_GBK" w:eastAsia="方正仿宋_GBK" w:cs="方正仿宋_GBK"/>
          <w:i w:val="0"/>
          <w:caps w:val="0"/>
          <w:color w:val="333333"/>
          <w:spacing w:val="0"/>
          <w:sz w:val="31"/>
          <w:szCs w:val="31"/>
          <w:shd w:val="clear" w:fill="FFFFFF"/>
        </w:rPr>
        <w:t>年</w:t>
      </w:r>
      <w:r>
        <w:rPr>
          <w:rFonts w:hint="eastAsia" w:ascii="方正仿宋_GBK" w:hAnsi="方正仿宋_GBK" w:eastAsia="方正仿宋_GBK" w:cs="方正仿宋_GBK"/>
          <w:i w:val="0"/>
          <w:caps w:val="0"/>
          <w:color w:val="333333"/>
          <w:spacing w:val="0"/>
          <w:sz w:val="31"/>
          <w:szCs w:val="31"/>
          <w:shd w:val="clear" w:fill="FFFFFF"/>
          <w:lang w:val="en-US" w:eastAsia="zh-CN"/>
        </w:rPr>
        <w:t>12</w:t>
      </w:r>
      <w:r>
        <w:rPr>
          <w:rFonts w:hint="eastAsia" w:ascii="方正仿宋_GBK" w:hAnsi="方正仿宋_GBK" w:eastAsia="方正仿宋_GBK" w:cs="方正仿宋_GBK"/>
          <w:i w:val="0"/>
          <w:caps w:val="0"/>
          <w:color w:val="333333"/>
          <w:spacing w:val="0"/>
          <w:sz w:val="31"/>
          <w:szCs w:val="31"/>
          <w:shd w:val="clear" w:fill="FFFFFF"/>
        </w:rPr>
        <w:t>月</w:t>
      </w:r>
      <w:r>
        <w:rPr>
          <w:rFonts w:hint="eastAsia" w:ascii="方正仿宋_GBK" w:hAnsi="方正仿宋_GBK" w:eastAsia="方正仿宋_GBK" w:cs="方正仿宋_GBK"/>
          <w:i w:val="0"/>
          <w:caps w:val="0"/>
          <w:color w:val="333333"/>
          <w:spacing w:val="0"/>
          <w:sz w:val="31"/>
          <w:szCs w:val="31"/>
          <w:shd w:val="clear" w:fill="FFFFFF"/>
          <w:lang w:val="en-US" w:eastAsia="zh-CN"/>
        </w:rPr>
        <w:t>4</w:t>
      </w:r>
      <w:r>
        <w:rPr>
          <w:rFonts w:hint="eastAsia" w:ascii="方正仿宋_GBK" w:hAnsi="方正仿宋_GBK" w:eastAsia="方正仿宋_GBK" w:cs="方正仿宋_GBK"/>
          <w:i w:val="0"/>
          <w:caps w:val="0"/>
          <w:color w:val="333333"/>
          <w:spacing w:val="0"/>
          <w:sz w:val="31"/>
          <w:szCs w:val="31"/>
          <w:shd w:val="clear" w:fill="FFFFFF"/>
        </w:rPr>
        <w:t>日 </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（此件公开发布）</w:t>
      </w:r>
    </w:p>
    <w:p>
      <w:pPr>
        <w:pStyle w:val="2"/>
        <w:keepNext/>
        <w:keepLines/>
        <w:pageBreakBefore w:val="0"/>
        <w:widowControl/>
        <w:kinsoku/>
        <w:wordWrap/>
        <w:overflowPunct/>
        <w:topLinePunct w:val="0"/>
        <w:autoSpaceDE/>
        <w:autoSpaceDN/>
        <w:bidi w:val="0"/>
        <w:adjustRightInd w:val="0"/>
        <w:snapToGrid w:val="0"/>
        <w:spacing w:line="360" w:lineRule="auto"/>
        <w:textAlignment w:val="auto"/>
        <w:rPr>
          <w:rFonts w:hint="eastAsia"/>
          <w:lang w:eastAsia="zh-CN"/>
        </w:rPr>
      </w:pPr>
      <w:bookmarkStart w:id="0" w:name="_GoBack"/>
      <w:bookmarkEnd w:id="0"/>
    </w:p>
    <w:p>
      <w:pPr>
        <w:pageBreakBefore w:val="0"/>
        <w:widowControl/>
        <w:kinsoku/>
        <w:wordWrap/>
        <w:overflowPunct/>
        <w:topLinePunct w:val="0"/>
        <w:autoSpaceDE/>
        <w:autoSpaceDN/>
        <w:bidi w:val="0"/>
        <w:adjustRightInd w:val="0"/>
        <w:snapToGrid w:val="0"/>
        <w:spacing w:after="0" w:line="560" w:lineRule="exact"/>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附件</w:t>
      </w:r>
    </w:p>
    <w:p>
      <w:pPr>
        <w:pStyle w:val="2"/>
        <w:pageBreakBefore w:val="0"/>
        <w:widowControl/>
        <w:kinsoku/>
        <w:wordWrap/>
        <w:overflowPunct/>
        <w:topLinePunct w:val="0"/>
        <w:autoSpaceDE/>
        <w:autoSpaceDN/>
        <w:bidi w:val="0"/>
        <w:adjustRightInd w:val="0"/>
        <w:snapToGrid w:val="0"/>
        <w:spacing w:before="0" w:after="0" w:line="560" w:lineRule="exact"/>
        <w:jc w:val="center"/>
        <w:textAlignment w:val="auto"/>
        <w:rPr>
          <w:rFonts w:hint="eastAsia" w:ascii="方正仿宋_GBK" w:hAnsi="方正仿宋_GBK" w:eastAsia="方正仿宋_GBK" w:cs="方正仿宋_GBK"/>
          <w:i w:val="0"/>
          <w:caps w:val="0"/>
          <w:color w:val="333333"/>
          <w:spacing w:val="0"/>
          <w:sz w:val="31"/>
          <w:szCs w:val="31"/>
          <w:shd w:val="clear" w:fill="FFFFFF"/>
        </w:rPr>
      </w:pPr>
    </w:p>
    <w:p>
      <w:pPr>
        <w:pStyle w:val="2"/>
        <w:pageBreakBefore w:val="0"/>
        <w:widowControl/>
        <w:kinsoku/>
        <w:wordWrap/>
        <w:overflowPunct/>
        <w:topLinePunct w:val="0"/>
        <w:autoSpaceDE/>
        <w:autoSpaceDN/>
        <w:bidi w:val="0"/>
        <w:adjustRightInd w:val="0"/>
        <w:snapToGrid w:val="0"/>
        <w:spacing w:before="0" w:after="0" w:line="560" w:lineRule="exact"/>
        <w:jc w:val="center"/>
        <w:textAlignment w:val="auto"/>
        <w:rPr>
          <w:rFonts w:hint="eastAsia" w:ascii="方正小标宋_GBK" w:hAnsi="方正小标宋_GBK" w:eastAsia="方正小标宋_GBK" w:cs="方正小标宋_GBK"/>
          <w:i w:val="0"/>
          <w:caps w:val="0"/>
          <w:color w:val="333333"/>
          <w:spacing w:val="0"/>
          <w:sz w:val="44"/>
          <w:szCs w:val="44"/>
          <w:shd w:val="clear" w:fill="FFFFFF"/>
        </w:rPr>
      </w:pPr>
      <w:r>
        <w:rPr>
          <w:rFonts w:hint="eastAsia" w:ascii="方正小标宋_GBK" w:hAnsi="方正小标宋_GBK" w:cs="方正小标宋_GBK"/>
          <w:i w:val="0"/>
          <w:caps w:val="0"/>
          <w:color w:val="333333"/>
          <w:spacing w:val="0"/>
          <w:sz w:val="44"/>
          <w:szCs w:val="44"/>
          <w:shd w:val="clear" w:fill="FFFFFF"/>
          <w:lang w:val="en-US" w:eastAsia="zh-CN"/>
        </w:rPr>
        <w:t>2024年</w:t>
      </w:r>
      <w:r>
        <w:rPr>
          <w:rFonts w:hint="eastAsia" w:ascii="方正小标宋_GBK" w:hAnsi="方正小标宋_GBK" w:eastAsia="方正小标宋_GBK" w:cs="方正小标宋_GBK"/>
          <w:i w:val="0"/>
          <w:caps w:val="0"/>
          <w:color w:val="333333"/>
          <w:spacing w:val="0"/>
          <w:sz w:val="44"/>
          <w:szCs w:val="44"/>
          <w:shd w:val="clear" w:fill="FFFFFF"/>
        </w:rPr>
        <w:t>重庆市荣昌区生活必需品</w:t>
      </w:r>
    </w:p>
    <w:p>
      <w:pPr>
        <w:pStyle w:val="2"/>
        <w:pageBreakBefore w:val="0"/>
        <w:widowControl/>
        <w:kinsoku/>
        <w:wordWrap/>
        <w:overflowPunct/>
        <w:topLinePunct w:val="0"/>
        <w:autoSpaceDE/>
        <w:autoSpaceDN/>
        <w:bidi w:val="0"/>
        <w:adjustRightInd w:val="0"/>
        <w:snapToGrid w:val="0"/>
        <w:spacing w:before="0" w:after="0" w:line="560" w:lineRule="exact"/>
        <w:jc w:val="center"/>
        <w:textAlignment w:val="auto"/>
        <w:rPr>
          <w:rFonts w:hint="eastAsia" w:ascii="方正小标宋_GBK" w:hAnsi="方正小标宋_GBK" w:eastAsia="方正小标宋_GBK" w:cs="方正小标宋_GBK"/>
          <w:i w:val="0"/>
          <w:caps w:val="0"/>
          <w:color w:val="333333"/>
          <w:spacing w:val="0"/>
          <w:sz w:val="44"/>
          <w:szCs w:val="44"/>
          <w:shd w:val="clear" w:fill="FFFFFF"/>
        </w:rPr>
      </w:pPr>
      <w:r>
        <w:rPr>
          <w:rFonts w:hint="eastAsia" w:ascii="方正小标宋_GBK" w:hAnsi="方正小标宋_GBK" w:eastAsia="方正小标宋_GBK" w:cs="方正小标宋_GBK"/>
          <w:i w:val="0"/>
          <w:caps w:val="0"/>
          <w:color w:val="333333"/>
          <w:spacing w:val="0"/>
          <w:sz w:val="44"/>
          <w:szCs w:val="44"/>
          <w:shd w:val="clear" w:fill="FFFFFF"/>
        </w:rPr>
        <w:t>保供能力提升先行区县（第二批）项目</w:t>
      </w:r>
    </w:p>
    <w:p>
      <w:pPr>
        <w:pStyle w:val="2"/>
        <w:pageBreakBefore w:val="0"/>
        <w:widowControl/>
        <w:kinsoku/>
        <w:wordWrap/>
        <w:overflowPunct/>
        <w:topLinePunct w:val="0"/>
        <w:autoSpaceDE/>
        <w:autoSpaceDN/>
        <w:bidi w:val="0"/>
        <w:adjustRightInd w:val="0"/>
        <w:snapToGrid w:val="0"/>
        <w:spacing w:before="0" w:after="0" w:line="560" w:lineRule="exact"/>
        <w:jc w:val="center"/>
        <w:textAlignment w:val="auto"/>
        <w:rPr>
          <w:rFonts w:hint="eastAsia" w:ascii="方正仿宋_GBK" w:hAnsi="方正仿宋_GBK" w:eastAsia="方正小标宋_GBK" w:cs="方正仿宋_GBK"/>
          <w:i w:val="0"/>
          <w:caps w:val="0"/>
          <w:color w:val="333333"/>
          <w:spacing w:val="0"/>
          <w:sz w:val="31"/>
          <w:szCs w:val="31"/>
          <w:shd w:val="clear" w:fill="FFFFFF"/>
          <w:lang w:eastAsia="zh-CN"/>
        </w:rPr>
      </w:pPr>
      <w:r>
        <w:rPr>
          <w:rFonts w:hint="eastAsia" w:ascii="方正小标宋_GBK" w:hAnsi="方正小标宋_GBK" w:cs="方正小标宋_GBK"/>
          <w:i w:val="0"/>
          <w:caps w:val="0"/>
          <w:color w:val="333333"/>
          <w:spacing w:val="0"/>
          <w:sz w:val="44"/>
          <w:szCs w:val="44"/>
          <w:shd w:val="clear" w:fill="FFFFFF"/>
          <w:lang w:eastAsia="zh-CN"/>
        </w:rPr>
        <w:t>验收结论</w:t>
      </w:r>
    </w:p>
    <w:p>
      <w:pPr>
        <w:rPr>
          <w:rFonts w:hint="eastAsia"/>
          <w:lang w:eastAsia="zh-CN"/>
        </w:rPr>
      </w:pPr>
    </w:p>
    <w:tbl>
      <w:tblPr>
        <w:tblStyle w:val="5"/>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893"/>
        <w:gridCol w:w="1983"/>
        <w:gridCol w:w="1960"/>
        <w:gridCol w:w="1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pPr>
              <w:keepNext w:val="0"/>
              <w:keepLines w:val="0"/>
              <w:pageBreakBefore w:val="0"/>
              <w:widowControl/>
              <w:kinsoku/>
              <w:wordWrap/>
              <w:overflowPunct/>
              <w:topLinePunct w:val="0"/>
              <w:autoSpaceDE/>
              <w:autoSpaceDN/>
              <w:bidi w:val="0"/>
              <w:adjustRightInd w:val="0"/>
              <w:snapToGrid w:val="0"/>
              <w:spacing w:after="0" w:line="500" w:lineRule="exact"/>
              <w:jc w:val="center"/>
              <w:textAlignment w:val="auto"/>
              <w:rPr>
                <w:rFonts w:hint="eastAsia" w:ascii="方正黑体_GBK" w:hAnsi="方正黑体_GBK" w:eastAsia="方正黑体_GBK" w:cs="方正黑体_GBK"/>
                <w:sz w:val="28"/>
                <w:szCs w:val="28"/>
                <w:vertAlign w:val="baseline"/>
                <w:lang w:eastAsia="zh-CN"/>
              </w:rPr>
            </w:pPr>
            <w:r>
              <w:rPr>
                <w:rFonts w:hint="eastAsia" w:ascii="方正黑体_GBK" w:hAnsi="方正黑体_GBK" w:eastAsia="方正黑体_GBK" w:cs="方正黑体_GBK"/>
                <w:sz w:val="28"/>
                <w:szCs w:val="28"/>
                <w:vertAlign w:val="baseline"/>
                <w:lang w:eastAsia="zh-CN"/>
              </w:rPr>
              <w:t>序号</w:t>
            </w:r>
          </w:p>
        </w:tc>
        <w:tc>
          <w:tcPr>
            <w:tcW w:w="1893" w:type="dxa"/>
            <w:vAlign w:val="center"/>
          </w:tcPr>
          <w:p>
            <w:pPr>
              <w:keepNext w:val="0"/>
              <w:keepLines w:val="0"/>
              <w:pageBreakBefore w:val="0"/>
              <w:widowControl/>
              <w:kinsoku/>
              <w:wordWrap/>
              <w:overflowPunct/>
              <w:topLinePunct w:val="0"/>
              <w:autoSpaceDE/>
              <w:autoSpaceDN/>
              <w:bidi w:val="0"/>
              <w:adjustRightInd w:val="0"/>
              <w:snapToGrid w:val="0"/>
              <w:spacing w:after="0" w:line="500" w:lineRule="exact"/>
              <w:jc w:val="center"/>
              <w:textAlignment w:val="auto"/>
              <w:rPr>
                <w:rFonts w:hint="eastAsia" w:ascii="方正黑体_GBK" w:hAnsi="方正黑体_GBK" w:eastAsia="方正黑体_GBK" w:cs="方正黑体_GBK"/>
                <w:sz w:val="28"/>
                <w:szCs w:val="28"/>
                <w:vertAlign w:val="baseline"/>
                <w:lang w:eastAsia="zh-CN"/>
              </w:rPr>
            </w:pPr>
            <w:r>
              <w:rPr>
                <w:rFonts w:hint="eastAsia" w:ascii="方正黑体_GBK" w:hAnsi="方正黑体_GBK" w:eastAsia="方正黑体_GBK" w:cs="方正黑体_GBK"/>
                <w:sz w:val="28"/>
                <w:szCs w:val="28"/>
                <w:vertAlign w:val="baseline"/>
                <w:lang w:eastAsia="zh-CN"/>
              </w:rPr>
              <w:t>项目名称</w:t>
            </w:r>
          </w:p>
        </w:tc>
        <w:tc>
          <w:tcPr>
            <w:tcW w:w="1983" w:type="dxa"/>
            <w:vAlign w:val="center"/>
          </w:tcPr>
          <w:p>
            <w:pPr>
              <w:keepNext w:val="0"/>
              <w:keepLines w:val="0"/>
              <w:pageBreakBefore w:val="0"/>
              <w:widowControl/>
              <w:kinsoku/>
              <w:wordWrap/>
              <w:overflowPunct/>
              <w:topLinePunct w:val="0"/>
              <w:autoSpaceDE/>
              <w:autoSpaceDN/>
              <w:bidi w:val="0"/>
              <w:adjustRightInd w:val="0"/>
              <w:snapToGrid w:val="0"/>
              <w:spacing w:after="0" w:line="500" w:lineRule="exact"/>
              <w:jc w:val="center"/>
              <w:textAlignment w:val="auto"/>
              <w:rPr>
                <w:rFonts w:hint="eastAsia" w:ascii="方正黑体_GBK" w:hAnsi="方正黑体_GBK" w:eastAsia="方正黑体_GBK" w:cs="方正黑体_GBK"/>
                <w:sz w:val="28"/>
                <w:szCs w:val="28"/>
                <w:vertAlign w:val="baseline"/>
                <w:lang w:eastAsia="zh-CN"/>
              </w:rPr>
            </w:pPr>
            <w:r>
              <w:rPr>
                <w:rFonts w:hint="eastAsia" w:ascii="方正黑体_GBK" w:hAnsi="方正黑体_GBK" w:eastAsia="方正黑体_GBK" w:cs="方正黑体_GBK"/>
                <w:sz w:val="28"/>
                <w:szCs w:val="28"/>
                <w:vertAlign w:val="baseline"/>
                <w:lang w:eastAsia="zh-CN"/>
              </w:rPr>
              <w:t>支持方向</w:t>
            </w:r>
          </w:p>
        </w:tc>
        <w:tc>
          <w:tcPr>
            <w:tcW w:w="1960" w:type="dxa"/>
            <w:vAlign w:val="center"/>
          </w:tcPr>
          <w:p>
            <w:pPr>
              <w:keepNext w:val="0"/>
              <w:keepLines w:val="0"/>
              <w:pageBreakBefore w:val="0"/>
              <w:widowControl/>
              <w:kinsoku/>
              <w:wordWrap/>
              <w:overflowPunct/>
              <w:topLinePunct w:val="0"/>
              <w:autoSpaceDE/>
              <w:autoSpaceDN/>
              <w:bidi w:val="0"/>
              <w:adjustRightInd w:val="0"/>
              <w:snapToGrid w:val="0"/>
              <w:spacing w:after="0" w:line="500" w:lineRule="exact"/>
              <w:jc w:val="center"/>
              <w:textAlignment w:val="auto"/>
              <w:rPr>
                <w:rFonts w:hint="eastAsia" w:ascii="方正黑体_GBK" w:hAnsi="方正黑体_GBK" w:eastAsia="方正黑体_GBK" w:cs="方正黑体_GBK"/>
                <w:sz w:val="28"/>
                <w:szCs w:val="28"/>
                <w:vertAlign w:val="baseline"/>
                <w:lang w:eastAsia="zh-CN"/>
              </w:rPr>
            </w:pPr>
            <w:r>
              <w:rPr>
                <w:rFonts w:hint="eastAsia" w:ascii="方正黑体_GBK" w:hAnsi="方正黑体_GBK" w:eastAsia="方正黑体_GBK" w:cs="方正黑体_GBK"/>
                <w:sz w:val="28"/>
                <w:szCs w:val="28"/>
                <w:vertAlign w:val="baseline"/>
                <w:lang w:eastAsia="zh-CN"/>
              </w:rPr>
              <w:t>项目单位</w:t>
            </w:r>
          </w:p>
        </w:tc>
        <w:tc>
          <w:tcPr>
            <w:tcW w:w="1958" w:type="dxa"/>
            <w:vAlign w:val="center"/>
          </w:tcPr>
          <w:p>
            <w:pPr>
              <w:keepNext w:val="0"/>
              <w:keepLines w:val="0"/>
              <w:pageBreakBefore w:val="0"/>
              <w:widowControl/>
              <w:kinsoku/>
              <w:wordWrap/>
              <w:overflowPunct/>
              <w:topLinePunct w:val="0"/>
              <w:autoSpaceDE/>
              <w:autoSpaceDN/>
              <w:bidi w:val="0"/>
              <w:adjustRightInd w:val="0"/>
              <w:snapToGrid w:val="0"/>
              <w:spacing w:after="0" w:line="500" w:lineRule="exact"/>
              <w:jc w:val="center"/>
              <w:textAlignment w:val="auto"/>
              <w:rPr>
                <w:rFonts w:hint="eastAsia" w:ascii="方正黑体_GBK" w:hAnsi="方正黑体_GBK" w:eastAsia="方正黑体_GBK" w:cs="方正黑体_GBK"/>
                <w:sz w:val="28"/>
                <w:szCs w:val="28"/>
                <w:vertAlign w:val="baseline"/>
                <w:lang w:eastAsia="zh-CN"/>
              </w:rPr>
            </w:pPr>
            <w:r>
              <w:rPr>
                <w:rFonts w:hint="eastAsia" w:ascii="方正黑体_GBK" w:hAnsi="方正黑体_GBK" w:eastAsia="方正黑体_GBK" w:cs="方正黑体_GBK"/>
                <w:sz w:val="28"/>
                <w:szCs w:val="28"/>
                <w:vertAlign w:val="baseline"/>
                <w:lang w:eastAsia="zh-CN"/>
              </w:rPr>
              <w:t>验收结论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1</w:t>
            </w:r>
          </w:p>
        </w:tc>
        <w:tc>
          <w:tcPr>
            <w:tcW w:w="1893"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荣昌传化公路港物流分拨中心保供能力项目</w:t>
            </w:r>
          </w:p>
        </w:tc>
        <w:tc>
          <w:tcPr>
            <w:tcW w:w="1983"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提高骨干仓储加工配送能力和效率类项目</w:t>
            </w:r>
          </w:p>
        </w:tc>
        <w:tc>
          <w:tcPr>
            <w:tcW w:w="196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重庆市荣昌区传化智慧园区管理服务有限公司</w:t>
            </w:r>
          </w:p>
        </w:tc>
        <w:tc>
          <w:tcPr>
            <w:tcW w:w="1958"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2</w:t>
            </w:r>
          </w:p>
        </w:tc>
        <w:tc>
          <w:tcPr>
            <w:tcW w:w="1893"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电商企业保供能力提升项目</w:t>
            </w:r>
          </w:p>
        </w:tc>
        <w:tc>
          <w:tcPr>
            <w:tcW w:w="1983"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提高骨干仓储加工配送能力和效率类项目</w:t>
            </w:r>
          </w:p>
        </w:tc>
        <w:tc>
          <w:tcPr>
            <w:tcW w:w="196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渝心（重庆）实业有限公司</w:t>
            </w:r>
          </w:p>
        </w:tc>
        <w:tc>
          <w:tcPr>
            <w:tcW w:w="1958"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26"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3</w:t>
            </w:r>
          </w:p>
        </w:tc>
        <w:tc>
          <w:tcPr>
            <w:tcW w:w="1893"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永立物流分拨中心保供能力提升项目</w:t>
            </w:r>
          </w:p>
        </w:tc>
        <w:tc>
          <w:tcPr>
            <w:tcW w:w="1983"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_GBK" w:hAnsi="方正仿宋_GBK" w:eastAsia="方正仿宋_GBK" w:cs="方正仿宋_GBK"/>
                <w:sz w:val="21"/>
                <w:szCs w:val="21"/>
                <w:vertAlign w:val="baseline"/>
                <w:lang w:eastAsia="zh-CN"/>
              </w:rPr>
            </w:pPr>
            <w:r>
              <w:rPr>
                <w:rFonts w:hint="eastAsia" w:ascii="方正仿宋_GBK" w:hAnsi="方正仿宋_GBK" w:eastAsia="方正仿宋_GBK" w:cs="方正仿宋_GBK"/>
                <w:i w:val="0"/>
                <w:color w:val="000000"/>
                <w:kern w:val="0"/>
                <w:sz w:val="21"/>
                <w:szCs w:val="21"/>
                <w:u w:val="none"/>
                <w:lang w:val="en-US" w:eastAsia="zh-CN" w:bidi="ar"/>
              </w:rPr>
              <w:t>提高骨干仓储加工配送能力和效率类项目</w:t>
            </w:r>
          </w:p>
        </w:tc>
        <w:tc>
          <w:tcPr>
            <w:tcW w:w="196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重庆市永立百货超市连锁有限公司</w:t>
            </w:r>
          </w:p>
        </w:tc>
        <w:tc>
          <w:tcPr>
            <w:tcW w:w="1958"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4</w:t>
            </w:r>
          </w:p>
        </w:tc>
        <w:tc>
          <w:tcPr>
            <w:tcW w:w="1893"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蛋品智能化品质提升储备项目</w:t>
            </w:r>
          </w:p>
        </w:tc>
        <w:tc>
          <w:tcPr>
            <w:tcW w:w="1983"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重要民生商品智能化储备库建设项目</w:t>
            </w:r>
          </w:p>
        </w:tc>
        <w:tc>
          <w:tcPr>
            <w:tcW w:w="1960"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重庆润和农业发展有限公司</w:t>
            </w:r>
          </w:p>
        </w:tc>
        <w:tc>
          <w:tcPr>
            <w:tcW w:w="1958" w:type="dxa"/>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通过</w:t>
            </w:r>
          </w:p>
        </w:tc>
      </w:tr>
    </w:tbl>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（此件公开发布）</w:t>
      </w:r>
    </w:p>
    <w:p>
      <w:pPr>
        <w:rPr>
          <w:rFonts w:hint="eastAsia"/>
          <w:lang w:eastAsia="zh-CN"/>
        </w:rPr>
      </w:pPr>
    </w:p>
    <w:sectPr>
      <w:pgSz w:w="11906" w:h="16838"/>
      <w:pgMar w:top="1440" w:right="1446" w:bottom="1440" w:left="1446"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Tahoma">
    <w:altName w:val="DejaVu Sans"/>
    <w:panose1 w:val="020B0604030504040204"/>
    <w:charset w:val="00"/>
    <w:family w:val="swiss"/>
    <w:pitch w:val="default"/>
    <w:sig w:usb0="00000000" w:usb1="00000000" w:usb2="00000029" w:usb3="00000000" w:csb0="200101FF" w:csb1="20280000"/>
  </w:font>
  <w:font w:name="微软雅黑">
    <w:panose1 w:val="020B0503020204020204"/>
    <w:charset w:val="86"/>
    <w:family w:val="swiss"/>
    <w:pitch w:val="default"/>
    <w:sig w:usb0="80000287" w:usb1="2A0F3C52" w:usb2="00000016" w:usb3="00000000" w:csb0="0004001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DejaVu Sans">
    <w:panose1 w:val="020B0603030804020204"/>
    <w:charset w:val="00"/>
    <w:family w:val="auto"/>
    <w:pitch w:val="default"/>
    <w:sig w:usb0="E7006EFF" w:usb1="D200FDFF" w:usb2="0A246029" w:usb3="0400200C" w:csb0="600001FF" w:csb1="DFFF0000"/>
  </w:font>
  <w:font w:name="华文中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false"/>
  <w:bordersDoNotSurroundFooter w:val="false"/>
  <w:documentProtection w:enforcement="0"/>
  <w:defaultTabStop w:val="720"/>
  <w:displayHorizontalDrawingGridEvery w:val="1"/>
  <w:displayVerticalDrawingGridEvery w:val="1"/>
  <w:noPunctuationKerning w:val="true"/>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323B43"/>
    <w:rsid w:val="003D37D8"/>
    <w:rsid w:val="00426133"/>
    <w:rsid w:val="004358AB"/>
    <w:rsid w:val="008B7726"/>
    <w:rsid w:val="00D31D50"/>
    <w:rsid w:val="0D7A5973"/>
    <w:rsid w:val="10224058"/>
    <w:rsid w:val="1377483C"/>
    <w:rsid w:val="164C2C00"/>
    <w:rsid w:val="1DEC575D"/>
    <w:rsid w:val="2D6F6CBF"/>
    <w:rsid w:val="2EFE6ED5"/>
    <w:rsid w:val="358F2F1A"/>
    <w:rsid w:val="3D899D24"/>
    <w:rsid w:val="43170F92"/>
    <w:rsid w:val="54C62D06"/>
    <w:rsid w:val="5A1260A6"/>
    <w:rsid w:val="5A705887"/>
    <w:rsid w:val="72E03B0E"/>
    <w:rsid w:val="767517D0"/>
    <w:rsid w:val="7FB020E5"/>
    <w:rsid w:val="9D4B5CFF"/>
    <w:rsid w:val="BA7B23C6"/>
    <w:rsid w:val="FE734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qFormat/>
    <w:uiPriority w:val="0"/>
    <w:pPr>
      <w:keepNext/>
      <w:keepLines/>
      <w:spacing w:before="340" w:after="330" w:line="578" w:lineRule="auto"/>
      <w:outlineLvl w:val="0"/>
    </w:pPr>
    <w:rPr>
      <w:rFonts w:eastAsia="方正小标宋_GBK"/>
      <w:bCs/>
      <w:kern w:val="44"/>
      <w:sz w:val="44"/>
      <w:szCs w:val="44"/>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Office_11.1.0.9711_F1E327BC-269C-435d-A152-05C5408002CA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2008-09-12T01:20:00Z</dcterms:created>
  <dc:creator>Administrator</dc:creator>
  <cp:lastModifiedBy>guest</cp:lastModifiedBy>
  <cp:lastPrinted>2024-12-04T09:27:00Z</cp:lastPrinted>
  <dcterms:modified xsi:type="dcterms:W3CDTF">2024-12-04T10:58:13Z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2052-11.1.0.9711</vt:lpwstr>
  </property>
</Properties>
</file>