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594" w:lineRule="exact"/>
        <w:jc w:val="center"/>
        <w:textAlignment w:val="auto"/>
        <w:rPr>
          <w:rFonts w:hint="eastAsia" w:ascii="Times New Roman" w:hAnsi="Times New Roman" w:eastAsia="方正小标宋_GBK" w:cs="楷体"/>
          <w:b w:val="0"/>
          <w:bCs w:val="0"/>
          <w:sz w:val="44"/>
          <w:szCs w:val="44"/>
          <w:lang w:eastAsia="zh-CN"/>
        </w:rPr>
      </w:pPr>
      <w:r>
        <w:rPr>
          <w:rFonts w:hint="eastAsia" w:ascii="Times New Roman" w:hAnsi="Times New Roman" w:eastAsia="方正小标宋_GBK" w:cs="方正小标宋_GBK"/>
          <w:b w:val="0"/>
          <w:bCs w:val="0"/>
          <w:sz w:val="44"/>
          <w:szCs w:val="44"/>
          <w:lang w:eastAsia="zh-CN"/>
        </w:rPr>
        <w:t>重庆市荣昌区</w:t>
      </w:r>
      <w:r>
        <w:rPr>
          <w:rFonts w:hint="eastAsia" w:ascii="Times New Roman" w:hAnsi="Times New Roman" w:eastAsia="方正小标宋_GBK" w:cs="方正小标宋_GBK"/>
          <w:b w:val="0"/>
          <w:bCs w:val="0"/>
          <w:sz w:val="44"/>
          <w:szCs w:val="44"/>
        </w:rPr>
        <w:t>水利领域基层政务公开标准目录</w:t>
      </w:r>
    </w:p>
    <w:tbl>
      <w:tblPr>
        <w:tblStyle w:val="3"/>
        <w:tblW w:w="16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941"/>
        <w:gridCol w:w="955"/>
        <w:gridCol w:w="1646"/>
        <w:gridCol w:w="1520"/>
        <w:gridCol w:w="1640"/>
        <w:gridCol w:w="1310"/>
        <w:gridCol w:w="3229"/>
        <w:gridCol w:w="670"/>
        <w:gridCol w:w="570"/>
        <w:gridCol w:w="690"/>
        <w:gridCol w:w="620"/>
        <w:gridCol w:w="550"/>
        <w:gridCol w:w="682"/>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51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序号</w:t>
            </w:r>
          </w:p>
        </w:tc>
        <w:tc>
          <w:tcPr>
            <w:tcW w:w="1896"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公开事项</w:t>
            </w:r>
          </w:p>
        </w:tc>
        <w:tc>
          <w:tcPr>
            <w:tcW w:w="164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公开内容（要素）</w:t>
            </w:r>
          </w:p>
        </w:tc>
        <w:tc>
          <w:tcPr>
            <w:tcW w:w="152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公开依据</w:t>
            </w:r>
          </w:p>
        </w:tc>
        <w:tc>
          <w:tcPr>
            <w:tcW w:w="164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时限</w:t>
            </w:r>
          </w:p>
        </w:tc>
        <w:tc>
          <w:tcPr>
            <w:tcW w:w="131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主体</w:t>
            </w:r>
          </w:p>
        </w:tc>
        <w:tc>
          <w:tcPr>
            <w:tcW w:w="3229"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公开渠道和载体</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（“■”表示必选项，各基层政务公开主体必须使用此方式公开相关信息；</w:t>
            </w:r>
          </w:p>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“□”表示可选项，由各基层政务公开主体根据有关要求和实际情况确定）</w:t>
            </w:r>
          </w:p>
        </w:tc>
        <w:tc>
          <w:tcPr>
            <w:tcW w:w="124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公开对象</w:t>
            </w:r>
          </w:p>
        </w:tc>
        <w:tc>
          <w:tcPr>
            <w:tcW w:w="13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公开方式</w:t>
            </w:r>
          </w:p>
        </w:tc>
        <w:tc>
          <w:tcPr>
            <w:tcW w:w="1826"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51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一级事项</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二级事项</w:t>
            </w:r>
          </w:p>
        </w:tc>
        <w:tc>
          <w:tcPr>
            <w:tcW w:w="164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52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31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3229"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全社会</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特定群体</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主动</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依申请</w:t>
            </w: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市级</w:t>
            </w: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区县级</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1</w:t>
            </w:r>
          </w:p>
        </w:tc>
        <w:tc>
          <w:tcPr>
            <w:tcW w:w="941"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政策文件</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水利领域政策文件及相关解读</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重大决策预公开</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水利领域的重大决策，决策前向社会公开决策草案、决策依据，意见征集方式和期限（不少于30日，少于30日要作说明）、征集结果。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《中华人民共和国政府信息公开条例》《重大行政决策程序暂行条例》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按进展情况及时公开</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52"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回应关切</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对涉及到水利领域经济社会热点问题、群众广泛关注的热点、咨询的相关问题等进行回应</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《中华人民共和国政府信息公开条例》《国务院办公厅关于进一步加强政府信息公开回应社会关切提升政府公信力的意见》《国务院办公厅关于在政务公开工作中进一步做好政务舆情回应的通知》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及时回应</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业务办理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主</w:t>
            </w:r>
            <w:r>
              <w:rPr>
                <w:rFonts w:hint="eastAsia" w:ascii="方正仿宋_GBK" w:hAnsi="方正仿宋_GBK" w:eastAsia="方正仿宋_GBK" w:cs="方正仿宋_GBK"/>
                <w:i w:val="0"/>
                <w:color w:val="auto"/>
                <w:kern w:val="0"/>
                <w:sz w:val="20"/>
                <w:szCs w:val="20"/>
                <w:highlight w:val="none"/>
                <w:u w:val="none"/>
                <w:lang w:val="en-US" w:eastAsia="zh-CN"/>
              </w:rPr>
              <w:t>要业务工作（行政许可、行政裁决、其他行政权力、公共服务等）的办事依据、条件、程序、时限，办事时间、地点、部门、联系方</w:t>
            </w:r>
            <w:r>
              <w:rPr>
                <w:rFonts w:hint="eastAsia" w:ascii="方正仿宋_GBK" w:hAnsi="方正仿宋_GBK" w:eastAsia="方正仿宋_GBK" w:cs="方正仿宋_GBK"/>
                <w:i w:val="0"/>
                <w:color w:val="auto"/>
                <w:kern w:val="0"/>
                <w:sz w:val="20"/>
                <w:szCs w:val="20"/>
                <w:u w:val="none"/>
                <w:lang w:val="en-US" w:eastAsia="zh-CN"/>
              </w:rPr>
              <w:t>式及相关办理结果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《中华人民共和国政府信息公开条例》《国务院办公厅关于全面推行行政执法公示制度全过程记录制度重大执法决定法制审核制度的指导意见》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行政许可的执法决定信息在执法决定作出之日起7个工作日内，其他信息形成或者变更之日起20个工作日内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水利规划</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本级本区域的水利领域专项规划、流域规划和区域规划</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《中华人民共和国水法》《中华人民共和国政府信息公开条例》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依法行政</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实施行政处罚、行政强制等事项的依据、条件、程序以及本行政机关认为具有一定社会影响的行政处罚决定（行政处罚决定书一般应包括决定书编号、被处罚主体、事实依据、处罚结果、处罚机关等信息）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《中华人民共和国政府信息公开条例》《国务院办公厅关于全面推行行政执法公示制度全过程记录制度重大执法决定法制审核制度的指导意见》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行政处罚的执法决定信息在执法决定作出之日起7个工作日内，其他信息形成或者变更之日起20个工作日内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重要饮用水水源地名录</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《国务院关于实行最严格水资源管理制度的意见》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审批机关认为涉及社会公共利益的取水听证，定期发放取水许可证的情况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《取水许可和水资源费征收管理条例》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节约用水</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节约用水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县域节水型社会达标建设情况，水效领跑者引领行动开展情况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《中华人民共和国政府信息公开条例》《“十四五”节水型社会建设规划》《水利部关于印发县域节水型社会达标建设管理办法的通知》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10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水利工程建设项目的实施情况（开工备案信息、阶段验收信息、竣工验收信息）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b/>
                <w:bCs/>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11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运行管理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工程信息与运行安全</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水库（大坝）工程的工程简介、工程管理与保护范围及责任人，水闸工程和堤防工程的工程简介、工程管理与保护范围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《中华人民共和国政府信息公开条例》《水利部关于开展河湖管理范围和水利工程管理与保护范围划定工作的通知》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highlight w:val="none"/>
                <w:u w:val="none"/>
                <w:lang w:val="en-US" w:eastAsia="zh-CN"/>
              </w:rPr>
              <w:t>12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河湖长制工作</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县、乡两级河湖长名录，河湖长姓名、职责、河湖概况、管护目标、监督电话</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《关于全面推行河长制的意见》《关于在湖泊实施湖长制的指导意见》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区河长办</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highlight w:val="none"/>
                <w:u w:val="none"/>
                <w:lang w:val="en-US" w:eastAsia="zh-CN"/>
              </w:rPr>
              <w:t>13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水域岸线管理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《中华人民共和国长江保护法》《关于全面推行河长制的意见》《重庆市河道管理条例》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区河长办</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河道采砂管理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采砂管理河长责任人、行政主管部门责任人、现场监管责任人、行政执法责任人，禁采区和禁采期</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《中华人民共和国水法》《长江河道采砂管理条例》《水利部关于河道采砂管理工作的指导意见》《长江河道采砂管理实施办法》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■政府网站    □政府公报</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□广播电视    □纸质媒体</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□公开查阅点  □政务服务中心</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□便民服务站  □入户/现场</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水土流失防治及监督管理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水土流失重点预防区和重点治理区</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《中华人民共和国水土保持法》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水土流失防治及监督管理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崩塌、滑坡危险区和泥石流易发区的范围，禁止开垦的陡坡地的范围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《中华人民共和国水土保持法》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农田水利工程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eastAsia" w:ascii="方正仿宋_GBK" w:hAnsi="方正仿宋_GBK" w:eastAsia="方正仿宋_GBK" w:cs="方正仿宋_GBK"/>
                <w:b/>
                <w:bCs/>
                <w:i w:val="0"/>
                <w:color w:val="auto"/>
                <w:kern w:val="0"/>
                <w:sz w:val="20"/>
                <w:szCs w:val="20"/>
                <w:highlight w:val="none"/>
                <w:u w:val="none"/>
                <w:lang w:val="en-US" w:eastAsia="zh-CN"/>
              </w:rPr>
              <w:t>市级</w:t>
            </w:r>
            <w:r>
              <w:rPr>
                <w:rFonts w:hint="eastAsia" w:ascii="方正仿宋_GBK" w:hAnsi="方正仿宋_GBK" w:eastAsia="方正仿宋_GBK" w:cs="方正仿宋_GBK"/>
                <w:i w:val="0"/>
                <w:color w:val="auto"/>
                <w:kern w:val="0"/>
                <w:sz w:val="20"/>
                <w:szCs w:val="20"/>
                <w:highlight w:val="none"/>
                <w:u w:val="none"/>
                <w:lang w:val="en-US" w:eastAsia="zh-CN"/>
              </w:rPr>
              <w:t>：大中型灌排改造工程建设情况公开。项目名称、项目建设区县、水行政主管部门、主要建设内容、实施计划（项目总投资及资金构成、年度计划完成投资、年度建设任务）</w:t>
            </w:r>
          </w:p>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highlight w:val="none"/>
                <w:u w:val="none"/>
                <w:lang w:val="en-US" w:eastAsia="zh-CN"/>
              </w:rPr>
              <w:t>区县</w:t>
            </w:r>
            <w:r>
              <w:rPr>
                <w:rFonts w:hint="eastAsia" w:ascii="方正仿宋_GBK" w:hAnsi="方正仿宋_GBK" w:eastAsia="方正仿宋_GBK" w:cs="方正仿宋_GBK"/>
                <w:i w:val="0"/>
                <w:color w:val="auto"/>
                <w:kern w:val="0"/>
                <w:sz w:val="20"/>
                <w:szCs w:val="20"/>
                <w:highlight w:val="none"/>
                <w:u w:val="none"/>
                <w:lang w:val="en-US" w:eastAsia="zh-CN"/>
              </w:rPr>
              <w:t>：大中型灌排改造工程建设情况公开。1.项目名称、项目建设地点（乡镇、村）、水行政主管部门、主要建设内容、项目总投资及资金构成、年度计划投资及资金构成、年度计划完成投资、年度建设任务、计划开工时间、计划完工时间。2.参建单位：项目法人及法人代表、项目设计单位、施工单位、监理单位、质量监督单位、运行管理单位。</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《中华人民共和国政府信息公开条例》《农田水利条例》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农村供水工程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千人以上供水单位责任人、供水服务电话</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《水利部关于建立农村饮水安全管理责任体系的通知》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区水利局、弘禹供水公司</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8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农村水电工程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u w:val="none"/>
                <w:lang w:val="en-US" w:eastAsia="zh-CN"/>
              </w:rPr>
            </w:pPr>
            <w:r>
              <w:rPr>
                <w:rFonts w:hint="eastAsia" w:ascii="方正仿宋_GBK" w:hAnsi="方正仿宋_GBK" w:eastAsia="方正仿宋_GBK" w:cs="方正仿宋_GBK"/>
                <w:i w:val="0"/>
                <w:color w:val="auto"/>
                <w:kern w:val="0"/>
                <w:sz w:val="20"/>
                <w:szCs w:val="20"/>
                <w:u w:val="none"/>
                <w:lang w:val="en-US" w:eastAsia="zh-CN"/>
              </w:rPr>
              <w:t>小水电站生态流量确定值,区域内绿色小水电示范电站名称及创建进展</w:t>
            </w:r>
          </w:p>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《水利部关于推进绿色小水电发展的指导意见》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20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移民安置与后期扶持</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大中型水利水电工程征收的土地数量、土地种类和实物调查结果、补偿范围、补偿标准和金额以及安置方案等，大中型水利水电工程征地补偿和移民安置资金收支情况，水库移民安置情况，</w:t>
            </w:r>
            <w:r>
              <w:rPr>
                <w:rFonts w:hint="eastAsia" w:ascii="方正仿宋_GBK" w:hAnsi="方正仿宋_GBK" w:eastAsia="方正仿宋_GBK" w:cs="方正仿宋_GBK"/>
                <w:i w:val="0"/>
                <w:color w:val="auto"/>
                <w:kern w:val="0"/>
                <w:sz w:val="20"/>
                <w:szCs w:val="20"/>
                <w:highlight w:val="none"/>
                <w:u w:val="none"/>
                <w:lang w:val="en-US" w:eastAsia="zh-CN"/>
              </w:rPr>
              <w:t>新增后扶</w:t>
            </w:r>
            <w:r>
              <w:rPr>
                <w:rFonts w:hint="default" w:ascii="方正仿宋_GBK" w:hAnsi="方正仿宋_GBK" w:eastAsia="方正仿宋_GBK" w:cs="方正仿宋_GBK"/>
                <w:i w:val="0"/>
                <w:color w:val="auto"/>
                <w:kern w:val="0"/>
                <w:sz w:val="20"/>
                <w:szCs w:val="20"/>
                <w:highlight w:val="none"/>
                <w:u w:val="none"/>
                <w:lang w:val="en-US" w:eastAsia="zh-CN"/>
              </w:rPr>
              <w:t>人口核定登记办法，新增大中型水库农村移民户核定登记情况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《大中型水利水电工程征地补偿和移民安置条例》《新增大中型水库农村移民后期扶持人口核定登记办法》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移民区和移民安置区县级人民政府、乡镇人民政府、村（居）民委员会</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□政府网站    □政府公报</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□广播电视    □纸质媒体</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□便民服务站  □入户/现场</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21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水利安全生产监督</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安全生产监督检查情况，举报电话、信箱或电子邮件地址等网络举报平台，违法行为情节严重的水利生产经营单位及其有关从业人员，安全生产事故应急预案</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《中华人民共和国安全生产法》《中华人民共和国政府信息公开条例》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“双随机一公开”监管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随机抽查事项清单，抽查情况及查处结果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《国务院办公厅关于推广随机抽查规范事中事后监管的通知》《水利部办公厅关于印发推行“双随机一公开”监管工作方案的通知》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水旱灾害防御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洪水预警信息、干旱预警信息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《中华人民共和国防洪法》《水利部水旱灾害防御应急响应工作规程》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信息形成或者变更之日起20个工作日内，或按照行业有关规定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水旱灾害防御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山洪灾害预警信息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信息形成或者变更之日起20个工作日内，或按照行业有关规定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市水利局、各区县水行政主管部门</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□政府网站    □政府公报</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□广播电视    □纸质媒体</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□公开查阅点  □政务服务中心</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□便民服务站  □入户/现场</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水文监测与情报预报</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基本水文资料</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《中华人民共和国水法》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市水利局、水文机构</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□政府网站    □政府公报</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□广播电视    □纸质媒体</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□公开查阅点  □政务服务中心</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□便民服务站  □入户/现场</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水文监测与情报预报</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水文情报预报预警信息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《中华人民共和国水法》《中华人民共和国水文条例》《水利部水旱灾害防御应急响应工作规程》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水资源调度</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调水工程信息</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本区域（流域）内调水工程引水量、调入水量</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《中华人民共和国政府信息公开条例》《国务院关于实行最严格水资源管理制度的意见》《水利部关于印发水资源调度管理办法的通知》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5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28</w:t>
            </w:r>
            <w:bookmarkStart w:id="0" w:name="_GoBack"/>
            <w:bookmarkEnd w:id="0"/>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水利科技</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水利科技</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面向基层需求的成熟适用水利科技成果信息及推广情况，水利科普工作开展情况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《中华人民共和国促进科技成果转化法》《关于新时代进一步加强科学技术普及工作的意见》《水利部、共青团中央、 中国科协关于加强水利科普工作的指导意见》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AA9109C"/>
    <w:rsid w:val="0AA9109C"/>
    <w:rsid w:val="134E6A3B"/>
    <w:rsid w:val="14071E62"/>
    <w:rsid w:val="16055211"/>
    <w:rsid w:val="1D1C5F9D"/>
    <w:rsid w:val="56F9275C"/>
    <w:rsid w:val="5F7C6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2023-03-13T06:37:00Z</dcterms:created>
  <dc:creator>落叶</dc:creator>
  <cp:lastModifiedBy>落叶</cp:lastModifiedBy>
  <dcterms:modified xsi:type="dcterms:W3CDTF">2023-10-17T08:42:51Z</dcterms:modified>
  <dc:title>重庆市荣昌区水利领域基层政务公开标准目录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90C71E1FD5F04C9BBE705E3FAA150EF9</vt:lpwstr>
  </property>
</Properties>
</file>