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20" w:type="dxa"/>
        <w:tblInd w:w="108" w:type="dxa"/>
        <w:tblLayout w:type="fixed"/>
        <w:tblLook w:val="04A0"/>
      </w:tblPr>
      <w:tblGrid>
        <w:gridCol w:w="4422"/>
        <w:gridCol w:w="4398"/>
      </w:tblGrid>
      <w:tr w:rsidR="00337D58">
        <w:tc>
          <w:tcPr>
            <w:tcW w:w="4422" w:type="dxa"/>
          </w:tcPr>
          <w:p w:rsidR="00337D58" w:rsidRDefault="00337D58">
            <w:pPr>
              <w:snapToGrid w:val="0"/>
              <w:spacing w:line="500" w:lineRule="exact"/>
            </w:pPr>
            <w:bookmarkStart w:id="0" w:name="_GoBack"/>
            <w:bookmarkEnd w:id="0"/>
          </w:p>
        </w:tc>
        <w:tc>
          <w:tcPr>
            <w:tcW w:w="4398" w:type="dxa"/>
          </w:tcPr>
          <w:p w:rsidR="00337D58" w:rsidRDefault="00337D58">
            <w:pPr>
              <w:snapToGrid w:val="0"/>
              <w:spacing w:line="500" w:lineRule="exact"/>
            </w:pPr>
          </w:p>
        </w:tc>
      </w:tr>
      <w:tr w:rsidR="00337D58">
        <w:tc>
          <w:tcPr>
            <w:tcW w:w="4422" w:type="dxa"/>
          </w:tcPr>
          <w:p w:rsidR="00337D58" w:rsidRDefault="00337D58">
            <w:pPr>
              <w:snapToGrid w:val="0"/>
              <w:spacing w:line="600" w:lineRule="exact"/>
            </w:pPr>
            <w:r w:rsidRPr="00337D58">
              <w:rPr>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7" o:spid="_x0000_s1026" type="#_x0000_t136" style="position:absolute;left:0;text-align:left;margin-left:-5.4pt;margin-top:10.55pt;width:440.1pt;height:52.5pt;z-index:251659264;mso-position-horizontal-relative:text;mso-position-vertical-relative:text;mso-width-relative:page;mso-height-relative:page" fillcolor="red" strokecolor="red" strokeweight="1pt">
                  <v:textpath style="font-family:&quot;方正小标宋_GBK&quot;;font-size:44pt" trim="t" fitpath="t" string="重庆市人力资源和社会保障局电子文件"/>
                  <o:lock v:ext="edit" text="f"/>
                </v:shape>
              </w:pict>
            </w:r>
          </w:p>
        </w:tc>
        <w:tc>
          <w:tcPr>
            <w:tcW w:w="4398" w:type="dxa"/>
          </w:tcPr>
          <w:p w:rsidR="00337D58" w:rsidRDefault="00337D58">
            <w:pPr>
              <w:snapToGrid w:val="0"/>
              <w:spacing w:line="600" w:lineRule="exact"/>
            </w:pPr>
          </w:p>
        </w:tc>
      </w:tr>
      <w:tr w:rsidR="00337D58">
        <w:trPr>
          <w:trHeight w:val="700"/>
        </w:trPr>
        <w:tc>
          <w:tcPr>
            <w:tcW w:w="4422" w:type="dxa"/>
          </w:tcPr>
          <w:p w:rsidR="00337D58" w:rsidRDefault="00337D58">
            <w:pPr>
              <w:snapToGrid w:val="0"/>
              <w:spacing w:line="600" w:lineRule="exact"/>
            </w:pPr>
          </w:p>
        </w:tc>
        <w:tc>
          <w:tcPr>
            <w:tcW w:w="4398" w:type="dxa"/>
          </w:tcPr>
          <w:p w:rsidR="00337D58" w:rsidRDefault="00337D58">
            <w:pPr>
              <w:snapToGrid w:val="0"/>
              <w:spacing w:line="600" w:lineRule="exact"/>
            </w:pPr>
          </w:p>
        </w:tc>
      </w:tr>
      <w:tr w:rsidR="00337D58">
        <w:trPr>
          <w:cantSplit/>
        </w:trPr>
        <w:tc>
          <w:tcPr>
            <w:tcW w:w="8820" w:type="dxa"/>
            <w:gridSpan w:val="2"/>
          </w:tcPr>
          <w:p w:rsidR="00337D58" w:rsidRDefault="00337D58">
            <w:pPr>
              <w:snapToGrid w:val="0"/>
              <w:spacing w:line="400" w:lineRule="exact"/>
            </w:pPr>
          </w:p>
          <w:p w:rsidR="00337D58" w:rsidRDefault="00174EAD">
            <w:pPr>
              <w:snapToGrid w:val="0"/>
              <w:spacing w:line="600" w:lineRule="exact"/>
              <w:jc w:val="center"/>
              <w:rPr>
                <w:rFonts w:eastAsia="方正仿宋_GBK"/>
                <w:szCs w:val="32"/>
              </w:rPr>
            </w:pPr>
            <w:r>
              <w:rPr>
                <w:rFonts w:eastAsia="方正仿宋_GBK"/>
                <w:szCs w:val="32"/>
              </w:rPr>
              <w:t>渝人社发</w:t>
            </w:r>
            <w:r>
              <w:rPr>
                <w:rFonts w:eastAsia="方正仿宋_GBK"/>
                <w:szCs w:val="32"/>
              </w:rPr>
              <w:t>〔</w:t>
            </w:r>
            <w:r>
              <w:rPr>
                <w:rFonts w:eastAsia="方正仿宋_GBK"/>
                <w:szCs w:val="32"/>
              </w:rPr>
              <w:t>2020</w:t>
            </w:r>
            <w:r>
              <w:rPr>
                <w:rFonts w:eastAsia="方正仿宋_GBK"/>
                <w:szCs w:val="32"/>
              </w:rPr>
              <w:t>〕</w:t>
            </w:r>
            <w:r>
              <w:rPr>
                <w:rFonts w:eastAsia="方正仿宋_GBK"/>
                <w:szCs w:val="32"/>
              </w:rPr>
              <w:t>43</w:t>
            </w:r>
            <w:r>
              <w:rPr>
                <w:rFonts w:eastAsia="方正仿宋_GBK"/>
                <w:szCs w:val="32"/>
              </w:rPr>
              <w:t>号</w:t>
            </w:r>
          </w:p>
        </w:tc>
      </w:tr>
    </w:tbl>
    <w:p w:rsidR="00337D58" w:rsidRDefault="00337D58">
      <w:pPr>
        <w:snapToGrid w:val="0"/>
      </w:pPr>
      <w:r>
        <w:pict>
          <v:shape id="任意多边形 4" o:spid="_x0000_s1027" style="position:absolute;left:0;text-align:left;margin-left:0;margin-top:7.55pt;width:439.35pt;height:.75pt;z-index:251658240;mso-position-horizontal:center;mso-position-horizontal-relative:text;mso-position-vertical-relative:text;mso-width-relative:page;mso-height-relative:page" coordsize="8925,15" o:allowincell="f" path="m,l8925,15e" filled="f" strokecolor="red" strokeweight="3pt">
            <v:path arrowok="t"/>
          </v:shape>
        </w:pict>
      </w:r>
    </w:p>
    <w:p w:rsidR="00337D58" w:rsidRDefault="00337D58">
      <w:pPr>
        <w:snapToGrid w:val="0"/>
      </w:pPr>
    </w:p>
    <w:p w:rsidR="00337D58" w:rsidRDefault="00337D58">
      <w:pPr>
        <w:autoSpaceDE w:val="0"/>
        <w:spacing w:line="580" w:lineRule="exact"/>
        <w:jc w:val="center"/>
        <w:rPr>
          <w:rFonts w:eastAsia="方正小标宋简体"/>
          <w:kern w:val="0"/>
          <w:szCs w:val="32"/>
        </w:rPr>
      </w:pPr>
    </w:p>
    <w:p w:rsidR="00337D58" w:rsidRDefault="00174EAD">
      <w:pPr>
        <w:spacing w:line="600" w:lineRule="exact"/>
        <w:jc w:val="center"/>
        <w:rPr>
          <w:rFonts w:eastAsia="方正小标宋_GBK"/>
          <w:sz w:val="44"/>
          <w:szCs w:val="44"/>
        </w:rPr>
      </w:pPr>
      <w:r>
        <w:rPr>
          <w:rFonts w:eastAsia="方正小标宋_GBK"/>
          <w:sz w:val="44"/>
          <w:szCs w:val="44"/>
        </w:rPr>
        <w:t>重庆市人力资源和社会保障局重庆市财政局</w:t>
      </w:r>
    </w:p>
    <w:p w:rsidR="00337D58" w:rsidRDefault="00174EAD">
      <w:pPr>
        <w:spacing w:line="600" w:lineRule="exact"/>
        <w:jc w:val="center"/>
        <w:rPr>
          <w:rFonts w:eastAsia="方正小标宋_GBK"/>
          <w:sz w:val="44"/>
          <w:szCs w:val="44"/>
        </w:rPr>
      </w:pPr>
      <w:r>
        <w:rPr>
          <w:rFonts w:eastAsia="方正小标宋_GBK"/>
          <w:sz w:val="44"/>
          <w:szCs w:val="44"/>
        </w:rPr>
        <w:t>关于进一步做好职业技能提升行动</w:t>
      </w:r>
    </w:p>
    <w:p w:rsidR="00337D58" w:rsidRDefault="00174EAD">
      <w:pPr>
        <w:spacing w:line="600" w:lineRule="exact"/>
        <w:jc w:val="center"/>
        <w:rPr>
          <w:rFonts w:eastAsia="方正小标宋_GBK"/>
          <w:sz w:val="44"/>
          <w:szCs w:val="44"/>
        </w:rPr>
      </w:pPr>
      <w:r>
        <w:rPr>
          <w:rFonts w:eastAsia="方正小标宋_GBK"/>
          <w:sz w:val="44"/>
          <w:szCs w:val="44"/>
        </w:rPr>
        <w:t>专账资金使用管理工作的通知</w:t>
      </w:r>
    </w:p>
    <w:p w:rsidR="00337D58" w:rsidRDefault="00337D58">
      <w:pPr>
        <w:spacing w:line="600" w:lineRule="exact"/>
        <w:ind w:firstLineChars="200" w:firstLine="640"/>
        <w:rPr>
          <w:rFonts w:eastAsia="方正仿宋_GBK"/>
        </w:rPr>
      </w:pPr>
    </w:p>
    <w:p w:rsidR="00337D58" w:rsidRDefault="00174EAD">
      <w:pPr>
        <w:spacing w:line="600" w:lineRule="exact"/>
        <w:rPr>
          <w:rFonts w:eastAsia="方正仿宋_GBK"/>
        </w:rPr>
      </w:pPr>
      <w:r>
        <w:rPr>
          <w:rFonts w:eastAsia="方正仿宋_GBK"/>
        </w:rPr>
        <w:t>各区县（自治县）人力社保局、财政局，两江新区社会保障局、财政局，重庆高新区政务服务和社会事务中心、财政局，万盛经开区人力社保局、财政局：</w:t>
      </w:r>
    </w:p>
    <w:p w:rsidR="00337D58" w:rsidRDefault="00174EAD">
      <w:pPr>
        <w:spacing w:line="600" w:lineRule="exact"/>
        <w:ind w:firstLineChars="200" w:firstLine="640"/>
        <w:rPr>
          <w:rFonts w:eastAsia="方正仿宋_GBK"/>
        </w:rPr>
      </w:pPr>
      <w:r>
        <w:rPr>
          <w:rFonts w:eastAsia="方正仿宋_GBK"/>
        </w:rPr>
        <w:t>为进一步推进实施全市职业技能提升行动，根据人力资源社会保障部办公厅、财政部办公厅《关于做好职业技能提升行动专账资金使用管理工作的通知》（人社厅发〔</w:t>
      </w:r>
      <w:r>
        <w:rPr>
          <w:rFonts w:eastAsia="方正仿宋_GBK"/>
        </w:rPr>
        <w:t>2019</w:t>
      </w:r>
      <w:r>
        <w:rPr>
          <w:rFonts w:eastAsia="方正仿宋_GBK"/>
        </w:rPr>
        <w:t>〕</w:t>
      </w:r>
      <w:r>
        <w:rPr>
          <w:rFonts w:eastAsia="方正仿宋_GBK"/>
        </w:rPr>
        <w:t>117</w:t>
      </w:r>
      <w:r>
        <w:rPr>
          <w:rFonts w:eastAsia="方正仿宋_GBK"/>
        </w:rPr>
        <w:t>号）、市政府办公厅《关于印发重庆市职业技能提升行动实施方案（</w:t>
      </w:r>
      <w:r>
        <w:rPr>
          <w:rFonts w:eastAsia="方正仿宋_GBK"/>
        </w:rPr>
        <w:t>2019</w:t>
      </w:r>
      <w:r>
        <w:rPr>
          <w:rFonts w:eastAsia="方正仿宋_GBK"/>
        </w:rPr>
        <w:t>－</w:t>
      </w:r>
      <w:r>
        <w:rPr>
          <w:rFonts w:eastAsia="方正仿宋_GBK"/>
        </w:rPr>
        <w:t>2021</w:t>
      </w:r>
      <w:r>
        <w:rPr>
          <w:rFonts w:eastAsia="方正仿宋_GBK"/>
        </w:rPr>
        <w:t>年）的通知》（渝府办发〔</w:t>
      </w:r>
      <w:r>
        <w:rPr>
          <w:rFonts w:eastAsia="方正仿宋_GBK"/>
        </w:rPr>
        <w:t>2019</w:t>
      </w:r>
      <w:r>
        <w:rPr>
          <w:rFonts w:eastAsia="方正仿宋_GBK"/>
        </w:rPr>
        <w:t>〕</w:t>
      </w:r>
      <w:r>
        <w:rPr>
          <w:rFonts w:eastAsia="方正仿宋_GBK"/>
        </w:rPr>
        <w:t>86</w:t>
      </w:r>
      <w:r>
        <w:rPr>
          <w:rFonts w:eastAsia="方正仿宋_GBK"/>
        </w:rPr>
        <w:t>号）和《关于应对新冠肺炎疫情影响进一步稳定和促进就业的实施意见》（渝府办发〔</w:t>
      </w:r>
      <w:r>
        <w:rPr>
          <w:rFonts w:eastAsia="方正仿宋_GBK"/>
        </w:rPr>
        <w:t>2020</w:t>
      </w:r>
      <w:r>
        <w:rPr>
          <w:rFonts w:eastAsia="方正仿宋_GBK"/>
        </w:rPr>
        <w:t>〕</w:t>
      </w:r>
      <w:r>
        <w:rPr>
          <w:rFonts w:eastAsia="方正仿宋_GBK"/>
        </w:rPr>
        <w:t>62</w:t>
      </w:r>
      <w:r>
        <w:rPr>
          <w:rFonts w:eastAsia="方正仿宋_GBK"/>
        </w:rPr>
        <w:t>号），现就职业技能提升行动专账资金（以下简称专账资金）使用范围、标准和管理有关事项通知如下：</w:t>
      </w:r>
    </w:p>
    <w:p w:rsidR="00337D58" w:rsidRDefault="00174EAD">
      <w:pPr>
        <w:spacing w:line="600" w:lineRule="exact"/>
        <w:ind w:firstLineChars="200" w:firstLine="640"/>
        <w:rPr>
          <w:rFonts w:eastAsia="方正黑体_GBK"/>
        </w:rPr>
      </w:pPr>
      <w:r>
        <w:rPr>
          <w:rFonts w:eastAsia="方正黑体_GBK"/>
        </w:rPr>
        <w:t>一、企业职工培训</w:t>
      </w:r>
    </w:p>
    <w:p w:rsidR="00337D58" w:rsidRDefault="00174EAD">
      <w:pPr>
        <w:spacing w:line="600" w:lineRule="exact"/>
        <w:ind w:firstLineChars="200" w:firstLine="640"/>
        <w:rPr>
          <w:rFonts w:eastAsia="方正仿宋_GBK"/>
        </w:rPr>
      </w:pPr>
      <w:r>
        <w:rPr>
          <w:rFonts w:eastAsia="方正仿宋_GBK"/>
        </w:rPr>
        <w:t>（一）各类企业职工（含在企业工作</w:t>
      </w:r>
      <w:r>
        <w:rPr>
          <w:rFonts w:eastAsia="方正仿宋_GBK"/>
        </w:rPr>
        <w:t>的劳务派遣人员，下同）参加岗前培训、安全技能培训（含特种作业人员、特种设备作业人员，下同）、在岗培训、岗位技能提升培训、转岗转业培训、脱产培训，参加岗位练兵、技能竞赛、在线学习和通用职业素质等综合性培训，参加初级工、中级工、高级工、技师、高级技师培训，按规定给予职业培训补贴。其中，岗前培训、安全技能培训、通用职业素质培训补贴不超过</w:t>
      </w:r>
      <w:r>
        <w:rPr>
          <w:rFonts w:eastAsia="方正仿宋_GBK"/>
        </w:rPr>
        <w:t>5</w:t>
      </w:r>
      <w:r>
        <w:rPr>
          <w:rFonts w:eastAsia="方正仿宋_GBK"/>
        </w:rPr>
        <w:t>天，参加县级以上政府或部门组织的岗位练兵、技能竞赛培训补贴不超过</w:t>
      </w:r>
      <w:r>
        <w:rPr>
          <w:rFonts w:eastAsia="方正仿宋_GBK"/>
        </w:rPr>
        <w:t>20</w:t>
      </w:r>
      <w:r>
        <w:rPr>
          <w:rFonts w:eastAsia="方正仿宋_GBK"/>
        </w:rPr>
        <w:t>天，补贴标准均不超过</w:t>
      </w:r>
      <w:r>
        <w:rPr>
          <w:rFonts w:eastAsia="方正仿宋_GBK"/>
        </w:rPr>
        <w:t>100</w:t>
      </w:r>
      <w:r>
        <w:rPr>
          <w:rFonts w:eastAsia="方正仿宋_GBK"/>
        </w:rPr>
        <w:t>元</w:t>
      </w:r>
      <w:r>
        <w:rPr>
          <w:rFonts w:eastAsia="方正仿宋_GBK"/>
        </w:rPr>
        <w:t>/</w:t>
      </w:r>
      <w:r>
        <w:rPr>
          <w:rFonts w:eastAsia="方正仿宋_GBK"/>
        </w:rPr>
        <w:t>人</w:t>
      </w:r>
      <w:r>
        <w:rPr>
          <w:rFonts w:eastAsia="方正仿宋_GBK"/>
        </w:rPr>
        <w:t>.</w:t>
      </w:r>
      <w:r>
        <w:rPr>
          <w:rFonts w:eastAsia="方正仿宋_GBK"/>
        </w:rPr>
        <w:t>天，其余培训按现有规定执行。企业组织一线在职职工参加高技能人才、高技能领军人</w:t>
      </w:r>
      <w:r>
        <w:rPr>
          <w:rFonts w:eastAsia="方正仿宋_GBK"/>
        </w:rPr>
        <w:t>才、产业紧缺人才境外培训，按实际开支给予不超过</w:t>
      </w:r>
      <w:r>
        <w:rPr>
          <w:rFonts w:eastAsia="方正仿宋_GBK"/>
        </w:rPr>
        <w:t>50%</w:t>
      </w:r>
      <w:r>
        <w:rPr>
          <w:rFonts w:eastAsia="方正仿宋_GBK"/>
        </w:rPr>
        <w:t>的补贴，最高不超过</w:t>
      </w:r>
      <w:r>
        <w:rPr>
          <w:rFonts w:eastAsia="方正仿宋_GBK"/>
        </w:rPr>
        <w:t>1</w:t>
      </w:r>
      <w:r>
        <w:rPr>
          <w:rFonts w:eastAsia="方正仿宋_GBK"/>
        </w:rPr>
        <w:t>万元</w:t>
      </w:r>
      <w:r>
        <w:rPr>
          <w:rFonts w:eastAsia="方正仿宋_GBK"/>
        </w:rPr>
        <w:t>/</w:t>
      </w:r>
      <w:r>
        <w:rPr>
          <w:rFonts w:eastAsia="方正仿宋_GBK"/>
        </w:rPr>
        <w:t>人</w:t>
      </w:r>
      <w:r>
        <w:rPr>
          <w:rFonts w:eastAsia="方正仿宋_GBK"/>
        </w:rPr>
        <w:t>.</w:t>
      </w:r>
      <w:r>
        <w:rPr>
          <w:rFonts w:eastAsia="方正仿宋_GBK"/>
        </w:rPr>
        <w:t>年。上述培训补贴不含差旅费、交通费、食宿费、获奖人员奖金和工杂等其它费用。</w:t>
      </w:r>
    </w:p>
    <w:p w:rsidR="00337D58" w:rsidRDefault="00174EAD">
      <w:pPr>
        <w:spacing w:line="600" w:lineRule="exact"/>
        <w:ind w:firstLineChars="200" w:firstLine="640"/>
        <w:rPr>
          <w:rFonts w:eastAsia="方正仿宋_GBK"/>
        </w:rPr>
      </w:pPr>
      <w:r>
        <w:rPr>
          <w:rFonts w:eastAsia="方正仿宋_GBK"/>
        </w:rPr>
        <w:t>（二）扩大企业新型学徒制培训范围、规模，企业在职职工（含见习期）参加企业新型学徒制培训，取得初级工（含专项职业能力证书）、中级工、高级工国家职业资格证书（或职业技能等级证书）的，在培训周期内分别给予企业</w:t>
      </w:r>
      <w:r>
        <w:rPr>
          <w:rFonts w:eastAsia="方正仿宋_GBK"/>
        </w:rPr>
        <w:t>4000</w:t>
      </w:r>
      <w:r>
        <w:rPr>
          <w:rFonts w:eastAsia="方正仿宋_GBK"/>
        </w:rPr>
        <w:t>元</w:t>
      </w:r>
      <w:r>
        <w:rPr>
          <w:rFonts w:eastAsia="方正仿宋_GBK"/>
        </w:rPr>
        <w:t>/</w:t>
      </w:r>
      <w:r>
        <w:rPr>
          <w:rFonts w:ascii="方正仿宋_GBK" w:eastAsia="方正仿宋_GBK" w:hAnsi="方正仿宋_GBK" w:cs="方正仿宋_GBK" w:hint="eastAsia"/>
        </w:rPr>
        <w:t>人</w:t>
      </w:r>
      <w:r>
        <w:rPr>
          <w:rFonts w:ascii="方正仿宋_GBK" w:eastAsia="方正仿宋_GBK" w:hAnsi="方正仿宋_GBK" w:cs="方正仿宋_GBK" w:hint="eastAsia"/>
        </w:rPr>
        <w:t>.</w:t>
      </w:r>
      <w:r>
        <w:rPr>
          <w:rFonts w:ascii="方正仿宋_GBK" w:eastAsia="方正仿宋_GBK" w:hAnsi="方正仿宋_GBK" w:cs="方正仿宋_GBK" w:hint="eastAsia"/>
        </w:rPr>
        <w:t>年</w:t>
      </w:r>
      <w:r>
        <w:rPr>
          <w:rFonts w:eastAsia="方正仿宋_GBK"/>
        </w:rPr>
        <w:t>、</w:t>
      </w:r>
      <w:r>
        <w:rPr>
          <w:rFonts w:eastAsia="方正仿宋_GBK"/>
        </w:rPr>
        <w:t>5000</w:t>
      </w:r>
      <w:r>
        <w:rPr>
          <w:rFonts w:eastAsia="方正仿宋_GBK"/>
        </w:rPr>
        <w:t>元</w:t>
      </w:r>
      <w:r>
        <w:rPr>
          <w:rFonts w:eastAsia="方正仿宋_GBK"/>
        </w:rPr>
        <w:t>/</w:t>
      </w:r>
      <w:r>
        <w:rPr>
          <w:rFonts w:ascii="方正仿宋_GBK" w:eastAsia="方正仿宋_GBK" w:hAnsi="方正仿宋_GBK" w:cs="方正仿宋_GBK" w:hint="eastAsia"/>
        </w:rPr>
        <w:t>人</w:t>
      </w:r>
      <w:r>
        <w:rPr>
          <w:rFonts w:ascii="方正仿宋_GBK" w:eastAsia="方正仿宋_GBK" w:hAnsi="方正仿宋_GBK" w:cs="方正仿宋_GBK" w:hint="eastAsia"/>
        </w:rPr>
        <w:t>.</w:t>
      </w:r>
      <w:r>
        <w:rPr>
          <w:rFonts w:ascii="方正仿宋_GBK" w:eastAsia="方正仿宋_GBK" w:hAnsi="方正仿宋_GBK" w:cs="方正仿宋_GBK" w:hint="eastAsia"/>
        </w:rPr>
        <w:t>年</w:t>
      </w:r>
      <w:r>
        <w:rPr>
          <w:rFonts w:eastAsia="方正仿宋_GBK"/>
        </w:rPr>
        <w:t>、</w:t>
      </w:r>
      <w:r>
        <w:rPr>
          <w:rFonts w:eastAsia="方正仿宋_GBK"/>
        </w:rPr>
        <w:t>6000</w:t>
      </w:r>
      <w:r>
        <w:rPr>
          <w:rFonts w:eastAsia="方正仿宋_GBK"/>
        </w:rPr>
        <w:t>元</w:t>
      </w:r>
      <w:r>
        <w:rPr>
          <w:rFonts w:eastAsia="方正仿宋_GBK"/>
        </w:rPr>
        <w:t>/</w:t>
      </w:r>
      <w:r>
        <w:rPr>
          <w:rFonts w:eastAsia="方正仿宋_GBK"/>
        </w:rPr>
        <w:t>人</w:t>
      </w:r>
      <w:r>
        <w:rPr>
          <w:rFonts w:ascii="方正仿宋_GBK" w:eastAsia="方正仿宋_GBK" w:hAnsi="方正仿宋_GBK" w:cs="方正仿宋_GBK" w:hint="eastAsia"/>
        </w:rPr>
        <w:t>.</w:t>
      </w:r>
      <w:r>
        <w:rPr>
          <w:rFonts w:ascii="方正仿宋_GBK" w:eastAsia="方正仿宋_GBK" w:hAnsi="方正仿宋_GBK" w:cs="方正仿宋_GBK" w:hint="eastAsia"/>
        </w:rPr>
        <w:t>年</w:t>
      </w:r>
      <w:r>
        <w:rPr>
          <w:rFonts w:eastAsia="方正仿宋_GBK"/>
        </w:rPr>
        <w:t>的补贴，未开展职业技能鉴定（含职业技能等级认定、专项职业能力考核，下同）的职业（工种），取得培</w:t>
      </w:r>
      <w:r>
        <w:rPr>
          <w:rFonts w:eastAsia="方正仿宋_GBK"/>
        </w:rPr>
        <w:t>训合格证书（需按《重庆市职业技能培训合格证书编码规则及印制标准》核发，下同）的，给予企业</w:t>
      </w:r>
      <w:r>
        <w:rPr>
          <w:rFonts w:eastAsia="方正仿宋_GBK"/>
        </w:rPr>
        <w:t>4000</w:t>
      </w:r>
      <w:r>
        <w:rPr>
          <w:rFonts w:eastAsia="方正仿宋_GBK"/>
        </w:rPr>
        <w:t>元</w:t>
      </w:r>
      <w:r>
        <w:rPr>
          <w:rFonts w:eastAsia="方正仿宋_GBK"/>
        </w:rPr>
        <w:t>/</w:t>
      </w:r>
      <w:r>
        <w:rPr>
          <w:rFonts w:eastAsia="方正仿宋_GBK"/>
        </w:rPr>
        <w:t>人</w:t>
      </w:r>
      <w:r>
        <w:rPr>
          <w:rFonts w:eastAsia="方正仿宋_GBK"/>
        </w:rPr>
        <w:t>.</w:t>
      </w:r>
      <w:r>
        <w:rPr>
          <w:rFonts w:eastAsia="方正仿宋_GBK"/>
        </w:rPr>
        <w:t>年的补贴。我市新兴产业、市场急需紧缺职业和人力资源社会保障部公布的新职业，可提高一个培训补贴标准等级。</w:t>
      </w:r>
    </w:p>
    <w:p w:rsidR="00337D58" w:rsidRDefault="00174EAD">
      <w:pPr>
        <w:spacing w:line="600" w:lineRule="exact"/>
        <w:ind w:firstLineChars="200" w:firstLine="640"/>
        <w:rPr>
          <w:rFonts w:eastAsia="方正仿宋_GBK"/>
        </w:rPr>
      </w:pPr>
      <w:r>
        <w:rPr>
          <w:rFonts w:eastAsia="方正仿宋_GBK"/>
        </w:rPr>
        <w:t>（三）企业、农民专业合作社和扶贫车间等各类生产经营主体吸纳贫困劳动力就业并开展以工代训，以及参保的企业、民办非企业社会组织、个体工商户等吸纳贫困劳动力、贫困家庭子女、残疾人、零就业家庭成员、连续登记失业两年以上人员、城乡未继续升学初高中毕业生（以</w:t>
      </w:r>
      <w:r>
        <w:rPr>
          <w:rFonts w:ascii="方正仿宋_GBK" w:eastAsia="方正仿宋_GBK" w:hAnsi="方正仿宋_GBK" w:cs="方正仿宋_GBK" w:hint="eastAsia"/>
        </w:rPr>
        <w:t>下称“两后生”，</w:t>
      </w:r>
      <w:r>
        <w:rPr>
          <w:rFonts w:eastAsia="方正仿宋_GBK"/>
        </w:rPr>
        <w:t>开班时间在毕业当年的</w:t>
      </w:r>
      <w:r>
        <w:rPr>
          <w:rFonts w:eastAsia="方正仿宋_GBK"/>
        </w:rPr>
        <w:t>7</w:t>
      </w:r>
      <w:r>
        <w:rPr>
          <w:rFonts w:eastAsia="方正仿宋_GBK"/>
        </w:rPr>
        <w:t>月</w:t>
      </w:r>
      <w:r>
        <w:rPr>
          <w:rFonts w:eastAsia="方正仿宋_GBK"/>
        </w:rPr>
        <w:t>1</w:t>
      </w:r>
      <w:r>
        <w:rPr>
          <w:rFonts w:eastAsia="方正仿宋_GBK"/>
        </w:rPr>
        <w:t>日至次年的</w:t>
      </w:r>
      <w:r>
        <w:rPr>
          <w:rFonts w:eastAsia="方正仿宋_GBK"/>
        </w:rPr>
        <w:t>6</w:t>
      </w:r>
      <w:r>
        <w:rPr>
          <w:rFonts w:eastAsia="方正仿宋_GBK"/>
        </w:rPr>
        <w:t>月</w:t>
      </w:r>
      <w:r>
        <w:rPr>
          <w:rFonts w:eastAsia="方正仿宋_GBK"/>
        </w:rPr>
        <w:t>3</w:t>
      </w:r>
      <w:r>
        <w:rPr>
          <w:rFonts w:eastAsia="方正仿宋_GBK"/>
        </w:rPr>
        <w:t>0</w:t>
      </w:r>
      <w:r>
        <w:rPr>
          <w:rFonts w:eastAsia="方正仿宋_GBK"/>
        </w:rPr>
        <w:t>日，下同）中的农村学员和城市低保家庭学员就业并开展以工代训的，给予一定期限的职业培训补贴，最长不超过</w:t>
      </w:r>
      <w:r>
        <w:rPr>
          <w:rFonts w:eastAsia="方正仿宋_GBK"/>
        </w:rPr>
        <w:t>6</w:t>
      </w:r>
      <w:r>
        <w:rPr>
          <w:rFonts w:eastAsia="方正仿宋_GBK"/>
        </w:rPr>
        <w:t>个月，每人每年不超过</w:t>
      </w:r>
      <w:r>
        <w:rPr>
          <w:rFonts w:eastAsia="方正仿宋_GBK"/>
        </w:rPr>
        <w:t>3000</w:t>
      </w:r>
      <w:r>
        <w:rPr>
          <w:rFonts w:eastAsia="方正仿宋_GBK"/>
        </w:rPr>
        <w:t>元。</w:t>
      </w:r>
    </w:p>
    <w:p w:rsidR="00337D58" w:rsidRDefault="00174EAD">
      <w:pPr>
        <w:spacing w:line="600" w:lineRule="exact"/>
        <w:ind w:firstLineChars="200" w:firstLine="640"/>
        <w:rPr>
          <w:rFonts w:eastAsia="方正仿宋_GBK"/>
        </w:rPr>
      </w:pPr>
      <w:r>
        <w:rPr>
          <w:rFonts w:eastAsia="方正仿宋_GBK"/>
        </w:rPr>
        <w:t>（四）大力支持受经济影响困难企业、高危行业企业、平台企业（电商企业）以及新业态企业开展就业技能培训、岗位技能提升培训和转岗转业培训，按规定给予职业培训补贴。平台企业（电商企业）、新业态企业培训补贴范围包括建立劳动关系人员、在企业工作的劳务派遣人员、未建立劳动关系但通过平台提供服务获取劳动报酬的人员。</w:t>
      </w:r>
    </w:p>
    <w:p w:rsidR="00337D58" w:rsidRDefault="00174EAD">
      <w:pPr>
        <w:spacing w:line="600" w:lineRule="exact"/>
        <w:ind w:firstLineChars="200" w:firstLine="640"/>
        <w:rPr>
          <w:rFonts w:eastAsia="方正仿宋_GBK"/>
        </w:rPr>
      </w:pPr>
      <w:r>
        <w:rPr>
          <w:rFonts w:eastAsia="方正仿宋_GBK"/>
        </w:rPr>
        <w:t>（五）支持各类企业特别是规模以上企业或者吸纳就业人员较多的企业设立职工培</w:t>
      </w:r>
      <w:r>
        <w:rPr>
          <w:rFonts w:eastAsia="方正仿宋_GBK"/>
        </w:rPr>
        <w:t>训中心，人力社保部门会同企业主管部门认定后，可按规定开展职业技能培训。</w:t>
      </w:r>
    </w:p>
    <w:p w:rsidR="00337D58" w:rsidRDefault="00174EAD">
      <w:pPr>
        <w:spacing w:line="600" w:lineRule="exact"/>
        <w:ind w:firstLineChars="200" w:firstLine="640"/>
        <w:rPr>
          <w:rFonts w:eastAsia="方正仿宋_GBK"/>
        </w:rPr>
      </w:pPr>
      <w:r>
        <w:rPr>
          <w:rFonts w:eastAsia="方正仿宋_GBK"/>
        </w:rPr>
        <w:t>（</w:t>
      </w:r>
      <w:r>
        <w:rPr>
          <w:rFonts w:eastAsia="方正仿宋_GBK"/>
        </w:rPr>
        <w:t>六</w:t>
      </w:r>
      <w:r>
        <w:rPr>
          <w:rFonts w:eastAsia="方正仿宋_GBK"/>
        </w:rPr>
        <w:t>）将企业职工作为职业技能提升行动的重点对象，在总培训时长不减的情况下，部分专业课程可采取跟班见习、岗位实训、顶岗作业等形式完成，培训班次一般不少于</w:t>
      </w:r>
      <w:r>
        <w:rPr>
          <w:rFonts w:eastAsia="方正仿宋_GBK"/>
        </w:rPr>
        <w:t>15</w:t>
      </w:r>
      <w:r>
        <w:rPr>
          <w:rFonts w:eastAsia="方正仿宋_GBK"/>
        </w:rPr>
        <w:t>人，特殊职业（工种）、从业人员较少的职业（工种）培训不受班次人数限制。</w:t>
      </w:r>
    </w:p>
    <w:p w:rsidR="00337D58" w:rsidRDefault="00174EAD">
      <w:pPr>
        <w:spacing w:line="600" w:lineRule="exact"/>
        <w:ind w:firstLineChars="200" w:firstLine="640"/>
        <w:rPr>
          <w:rFonts w:eastAsia="方正黑体_GBK"/>
        </w:rPr>
      </w:pPr>
      <w:r>
        <w:rPr>
          <w:rFonts w:eastAsia="方正黑体_GBK"/>
        </w:rPr>
        <w:t>二、调整完善职业培训补贴政策</w:t>
      </w:r>
    </w:p>
    <w:p w:rsidR="00337D58" w:rsidRDefault="00174EAD">
      <w:pPr>
        <w:spacing w:line="600" w:lineRule="exact"/>
        <w:ind w:firstLineChars="200" w:firstLine="640"/>
        <w:rPr>
          <w:rFonts w:eastAsia="方正仿宋_GBK"/>
        </w:rPr>
      </w:pPr>
      <w:r>
        <w:rPr>
          <w:rFonts w:eastAsia="方正仿宋_GBK"/>
        </w:rPr>
        <w:t>（一）符合条件的劳动者在户籍地、常住地、培训地、求职就业地参加培训后取得证书（职业资格证书、职业技能等级证书、专项职业能力证书、特种作业操作证、特种设备作业人员证、培训合格证书等，以下简称证书）的，给予职业培训补贴，原则上每人每年可享受不超过</w:t>
      </w:r>
      <w:r>
        <w:rPr>
          <w:rFonts w:eastAsia="方正仿宋_GBK"/>
        </w:rPr>
        <w:t>3</w:t>
      </w:r>
      <w:r>
        <w:rPr>
          <w:rFonts w:eastAsia="方正仿宋_GBK"/>
        </w:rPr>
        <w:t>次（同一职业同一等级或更低等级不可重复享受）。《重庆市职业技能提升行动（</w:t>
      </w:r>
      <w:r>
        <w:rPr>
          <w:rFonts w:eastAsia="方正仿宋_GBK"/>
        </w:rPr>
        <w:t>2019</w:t>
      </w:r>
      <w:r>
        <w:rPr>
          <w:rFonts w:eastAsia="方正仿宋_GBK"/>
        </w:rPr>
        <w:t>－</w:t>
      </w:r>
      <w:r>
        <w:rPr>
          <w:rFonts w:eastAsia="方正仿宋_GBK"/>
        </w:rPr>
        <w:t>2021</w:t>
      </w:r>
      <w:r>
        <w:rPr>
          <w:rFonts w:eastAsia="方正仿宋_GBK"/>
        </w:rPr>
        <w:t>年）培训成本及市场需求程度目录》（简称《目录》，下同）内的职业（工种），按《目录》标准给予补贴，《目录》外且属于《中华人民共和国职业分类大典（</w:t>
      </w:r>
      <w:r>
        <w:rPr>
          <w:rFonts w:eastAsia="方正仿宋_GBK"/>
        </w:rPr>
        <w:t>2015</w:t>
      </w:r>
      <w:r>
        <w:rPr>
          <w:rFonts w:eastAsia="方正仿宋_GBK"/>
        </w:rPr>
        <w:t>年版）》第三至第六大类的技能</w:t>
      </w:r>
      <w:r>
        <w:rPr>
          <w:rFonts w:eastAsia="方正仿宋_GBK"/>
        </w:rPr>
        <w:t>类职业（工种），执行初级工</w:t>
      </w:r>
      <w:r>
        <w:rPr>
          <w:rFonts w:eastAsia="方正仿宋_GBK"/>
        </w:rPr>
        <w:t>1000</w:t>
      </w:r>
      <w:r>
        <w:rPr>
          <w:rFonts w:eastAsia="方正仿宋_GBK"/>
        </w:rPr>
        <w:t>元</w:t>
      </w:r>
      <w:r>
        <w:rPr>
          <w:rFonts w:eastAsia="方正仿宋_GBK"/>
        </w:rPr>
        <w:t>/</w:t>
      </w:r>
      <w:r>
        <w:rPr>
          <w:rFonts w:eastAsia="方正仿宋_GBK"/>
        </w:rPr>
        <w:t>人、中级工</w:t>
      </w:r>
      <w:r>
        <w:rPr>
          <w:rFonts w:eastAsia="方正仿宋_GBK"/>
        </w:rPr>
        <w:t>1500</w:t>
      </w:r>
      <w:r>
        <w:rPr>
          <w:rFonts w:eastAsia="方正仿宋_GBK"/>
        </w:rPr>
        <w:t>元</w:t>
      </w:r>
      <w:r>
        <w:rPr>
          <w:rFonts w:eastAsia="方正仿宋_GBK"/>
        </w:rPr>
        <w:t>/</w:t>
      </w:r>
      <w:r>
        <w:rPr>
          <w:rFonts w:eastAsia="方正仿宋_GBK"/>
        </w:rPr>
        <w:t>人、高级工</w:t>
      </w:r>
      <w:r>
        <w:rPr>
          <w:rFonts w:eastAsia="方正仿宋_GBK"/>
        </w:rPr>
        <w:t>2500</w:t>
      </w:r>
      <w:r>
        <w:rPr>
          <w:rFonts w:eastAsia="方正仿宋_GBK"/>
        </w:rPr>
        <w:t>元</w:t>
      </w:r>
      <w:r>
        <w:rPr>
          <w:rFonts w:eastAsia="方正仿宋_GBK"/>
        </w:rPr>
        <w:t>/</w:t>
      </w:r>
      <w:r>
        <w:rPr>
          <w:rFonts w:eastAsia="方正仿宋_GBK"/>
        </w:rPr>
        <w:t>人、技师</w:t>
      </w:r>
      <w:r>
        <w:rPr>
          <w:rFonts w:eastAsia="方正仿宋_GBK"/>
        </w:rPr>
        <w:t>3500</w:t>
      </w:r>
      <w:r>
        <w:rPr>
          <w:rFonts w:eastAsia="方正仿宋_GBK"/>
        </w:rPr>
        <w:t>元</w:t>
      </w:r>
      <w:r>
        <w:rPr>
          <w:rFonts w:eastAsia="方正仿宋_GBK"/>
        </w:rPr>
        <w:t>/</w:t>
      </w:r>
      <w:r>
        <w:rPr>
          <w:rFonts w:eastAsia="方正仿宋_GBK"/>
        </w:rPr>
        <w:t>人、高级技师</w:t>
      </w:r>
      <w:r>
        <w:rPr>
          <w:rFonts w:eastAsia="方正仿宋_GBK"/>
        </w:rPr>
        <w:t>5000</w:t>
      </w:r>
      <w:r>
        <w:rPr>
          <w:rFonts w:eastAsia="方正仿宋_GBK"/>
        </w:rPr>
        <w:t>元</w:t>
      </w:r>
      <w:r>
        <w:rPr>
          <w:rFonts w:eastAsia="方正仿宋_GBK"/>
        </w:rPr>
        <w:t>/</w:t>
      </w:r>
      <w:r>
        <w:rPr>
          <w:rFonts w:eastAsia="方正仿宋_GBK"/>
        </w:rPr>
        <w:t>人的补贴标准，培训后首次取得特种作业操作证、特种设备作业人员证的，按初级工标准给予补贴，未开展职业技能鉴定或未开展特种作业操作证、特种设备作业人员证考试考核的职业（工种），取得培训合格证书的，按中级工标准给予补贴，我市新兴产业、市场急需紧缺职业可提高一个培训补贴标准等级。取得《目录》外专项职业能力证书的，补贴标准不超过</w:t>
      </w:r>
      <w:r>
        <w:rPr>
          <w:rFonts w:eastAsia="方正仿宋_GBK"/>
        </w:rPr>
        <w:t>800</w:t>
      </w:r>
      <w:r>
        <w:rPr>
          <w:rFonts w:eastAsia="方正仿宋_GBK"/>
        </w:rPr>
        <w:t>元</w:t>
      </w:r>
      <w:r>
        <w:rPr>
          <w:rFonts w:eastAsia="方正仿宋_GBK"/>
        </w:rPr>
        <w:t>/</w:t>
      </w:r>
      <w:r>
        <w:rPr>
          <w:rFonts w:eastAsia="方正仿宋_GBK"/>
        </w:rPr>
        <w:t>人。</w:t>
      </w:r>
    </w:p>
    <w:p w:rsidR="00337D58" w:rsidRDefault="00174EAD">
      <w:pPr>
        <w:spacing w:line="600" w:lineRule="exact"/>
        <w:ind w:firstLineChars="200" w:firstLine="640"/>
        <w:rPr>
          <w:rFonts w:eastAsia="方正仿宋_GBK"/>
        </w:rPr>
      </w:pPr>
      <w:r>
        <w:rPr>
          <w:rFonts w:eastAsia="方正仿宋_GBK"/>
        </w:rPr>
        <w:t>（二）符合条件的劳动者参加人力资源社会保障部公布的</w:t>
      </w:r>
      <w:r>
        <w:rPr>
          <w:rFonts w:eastAsia="方正仿宋_GBK"/>
        </w:rPr>
        <w:t>新职业（工种）培训，取得证书的按</w:t>
      </w:r>
      <w:r>
        <w:rPr>
          <w:rFonts w:eastAsia="方正仿宋_GBK"/>
        </w:rPr>
        <w:t>200</w:t>
      </w:r>
      <w:r>
        <w:rPr>
          <w:rFonts w:eastAsia="方正仿宋_GBK"/>
        </w:rPr>
        <w:t>元</w:t>
      </w:r>
      <w:r>
        <w:rPr>
          <w:rFonts w:eastAsia="方正仿宋_GBK"/>
        </w:rPr>
        <w:t>/</w:t>
      </w:r>
      <w:r>
        <w:rPr>
          <w:rFonts w:eastAsia="方正仿宋_GBK"/>
        </w:rPr>
        <w:t>人</w:t>
      </w:r>
      <w:r>
        <w:rPr>
          <w:rFonts w:eastAsia="方正仿宋_GBK"/>
        </w:rPr>
        <w:t>.</w:t>
      </w:r>
      <w:r>
        <w:rPr>
          <w:rFonts w:eastAsia="方正仿宋_GBK"/>
        </w:rPr>
        <w:t>天的标准给予培训补贴，最高不超过</w:t>
      </w:r>
      <w:r>
        <w:rPr>
          <w:rFonts w:eastAsia="方正仿宋_GBK"/>
        </w:rPr>
        <w:t>6000</w:t>
      </w:r>
      <w:r>
        <w:rPr>
          <w:rFonts w:eastAsia="方正仿宋_GBK"/>
        </w:rPr>
        <w:t>元，承训机构由市人力社保局认定。</w:t>
      </w:r>
    </w:p>
    <w:p w:rsidR="00337D58" w:rsidRDefault="00174EAD">
      <w:pPr>
        <w:spacing w:line="600" w:lineRule="exact"/>
        <w:ind w:firstLineChars="200" w:firstLine="640"/>
        <w:rPr>
          <w:rFonts w:eastAsia="方正仿宋_GBK"/>
        </w:rPr>
      </w:pPr>
      <w:r>
        <w:rPr>
          <w:rFonts w:eastAsia="方正仿宋_GBK"/>
        </w:rPr>
        <w:t>（三）参加新型职业农民培育工程、农村实用人才带头人素质提升、职业农民技能培训、贫困村创业致富带头人培训和符合条件的劳动者培训可由相关主管部门商人力社保部门制定培训计划，相关主管部门组织实施并录入职业培训实名制信息系统，按规定给予职业培训补贴。</w:t>
      </w:r>
    </w:p>
    <w:p w:rsidR="00337D58" w:rsidRDefault="00174EAD">
      <w:pPr>
        <w:spacing w:line="600" w:lineRule="exact"/>
        <w:ind w:firstLineChars="200" w:firstLine="640"/>
        <w:rPr>
          <w:rFonts w:eastAsia="方正仿宋_GBK"/>
        </w:rPr>
      </w:pPr>
      <w:r>
        <w:rPr>
          <w:rFonts w:eastAsia="方正仿宋_GBK"/>
        </w:rPr>
        <w:t>（四）扩大参训人员范围，将确有就业能力和培训需求、未按月领取城镇职工基本养老金的人员（年龄不设上限）纳入政策范围。</w:t>
      </w:r>
    </w:p>
    <w:p w:rsidR="00337D58" w:rsidRDefault="00174EAD">
      <w:pPr>
        <w:spacing w:line="600" w:lineRule="exact"/>
        <w:ind w:firstLineChars="200" w:firstLine="640"/>
        <w:rPr>
          <w:rFonts w:eastAsia="方正仿宋_GBK"/>
        </w:rPr>
      </w:pPr>
      <w:r>
        <w:rPr>
          <w:rFonts w:eastAsia="方正仿宋_GBK"/>
        </w:rPr>
        <w:t>（五）对企业开展培训或者培训机构</w:t>
      </w:r>
      <w:r>
        <w:rPr>
          <w:rFonts w:eastAsia="方正仿宋_GBK"/>
        </w:rPr>
        <w:t>开展项目制培训的，最高可先行拨付</w:t>
      </w:r>
      <w:r>
        <w:rPr>
          <w:rFonts w:eastAsia="方正仿宋_GBK"/>
        </w:rPr>
        <w:t>50%</w:t>
      </w:r>
      <w:r>
        <w:rPr>
          <w:rFonts w:eastAsia="方正仿宋_GBK"/>
        </w:rPr>
        <w:t>的补贴资金，具体比例由区县财政、人力社保部门根据培训成本、职业（工种）特点、组训机构资质、参训人员等情况综合确定。各区县政府可对有关部门各类培训资金和项目进行整合，解决资金渠道和使用管理分散问题。</w:t>
      </w:r>
    </w:p>
    <w:p w:rsidR="00337D58" w:rsidRDefault="00174EAD">
      <w:pPr>
        <w:spacing w:line="600" w:lineRule="exact"/>
        <w:ind w:firstLineChars="200" w:firstLine="640"/>
        <w:rPr>
          <w:rFonts w:eastAsia="方正黑体_GBK"/>
        </w:rPr>
      </w:pPr>
      <w:r>
        <w:rPr>
          <w:rFonts w:eastAsia="方正黑体_GBK"/>
        </w:rPr>
        <w:t>三、其他有关事项</w:t>
      </w:r>
    </w:p>
    <w:p w:rsidR="00337D58" w:rsidRDefault="00174EAD">
      <w:pPr>
        <w:spacing w:line="600" w:lineRule="exact"/>
        <w:ind w:firstLineChars="200" w:firstLine="640"/>
        <w:rPr>
          <w:rFonts w:eastAsia="方正仿宋_GBK"/>
        </w:rPr>
      </w:pPr>
      <w:r>
        <w:rPr>
          <w:rFonts w:eastAsia="方正仿宋_GBK"/>
        </w:rPr>
        <w:t>（一）职业技能提升行动期间，优先使用职业技能提升行动专账资金开展各类职业技能培训。市财政局、市人力社保局将建立专账资金与培训工作绩效考核机制，提高资金使用效率，并根据实际工作情况，对专账资金调剂使用，适当向培训需求量大、培训任务重、培训工作好的地区倾斜。</w:t>
      </w:r>
    </w:p>
    <w:p w:rsidR="00337D58" w:rsidRDefault="00174EAD">
      <w:pPr>
        <w:spacing w:line="600" w:lineRule="exact"/>
        <w:ind w:firstLineChars="200" w:firstLine="640"/>
        <w:rPr>
          <w:rFonts w:eastAsia="方正仿宋_GBK"/>
        </w:rPr>
      </w:pPr>
      <w:r>
        <w:rPr>
          <w:rFonts w:eastAsia="方正仿宋_GBK"/>
        </w:rPr>
        <w:t>（</w:t>
      </w:r>
      <w:r>
        <w:rPr>
          <w:rFonts w:eastAsia="方正仿宋_GBK"/>
        </w:rPr>
        <w:t>二）各区县要认真贯彻</w:t>
      </w:r>
      <w:r>
        <w:rPr>
          <w:rFonts w:ascii="方正仿宋_GBK" w:eastAsia="方正仿宋_GBK" w:hAnsi="方正仿宋_GBK" w:cs="方正仿宋_GBK" w:hint="eastAsia"/>
        </w:rPr>
        <w:t>落实“放管服”改革，进一步精简享受补贴证明材料，简化培训补贴申领程序，优化培训资金管理流程，为各类劳动者、培训机构领取培训补贴提供“最多跑一次”“一次办好”等便捷服务。补贴申领流程按照市人力社保局、市财政</w:t>
      </w:r>
      <w:r>
        <w:rPr>
          <w:rFonts w:eastAsia="方正仿宋_GBK"/>
        </w:rPr>
        <w:t>局《关于做好职业技能提升行动培训有关工作的通知》（渝人社发〔</w:t>
      </w:r>
      <w:r>
        <w:rPr>
          <w:rFonts w:eastAsia="方正仿宋_GBK"/>
        </w:rPr>
        <w:t>2019</w:t>
      </w:r>
      <w:r>
        <w:rPr>
          <w:rFonts w:eastAsia="方正仿宋_GBK"/>
        </w:rPr>
        <w:t>〕</w:t>
      </w:r>
      <w:r>
        <w:rPr>
          <w:rFonts w:eastAsia="方正仿宋_GBK"/>
        </w:rPr>
        <w:t>130</w:t>
      </w:r>
      <w:r>
        <w:rPr>
          <w:rFonts w:eastAsia="方正仿宋_GBK"/>
        </w:rPr>
        <w:t>号）执行，企业和企业内设的职业院校、技工院校、职工培训中心组织开展的各类培训，申领补贴不需要提供税务发票。</w:t>
      </w:r>
    </w:p>
    <w:p w:rsidR="00337D58" w:rsidRDefault="00174EAD">
      <w:pPr>
        <w:spacing w:line="600" w:lineRule="exact"/>
        <w:ind w:firstLineChars="200" w:firstLine="640"/>
        <w:rPr>
          <w:rFonts w:ascii="方正仿宋_GBK" w:eastAsia="方正仿宋_GBK" w:hAnsi="方正仿宋_GBK" w:cs="方正仿宋_GBK"/>
        </w:rPr>
      </w:pPr>
      <w:r>
        <w:rPr>
          <w:rFonts w:eastAsia="方正仿宋_GBK"/>
        </w:rPr>
        <w:t>（三）参加补贴性职业技能培训的个人，需向任一区县公共就业服务机构或登陆重庆就业网申请，并录入职业培训实名</w:t>
      </w:r>
      <w:r>
        <w:rPr>
          <w:rFonts w:eastAsia="方正仿宋_GBK"/>
        </w:rPr>
        <w:t>制信</w:t>
      </w:r>
      <w:r>
        <w:rPr>
          <w:rFonts w:ascii="方正仿宋_GBK" w:eastAsia="方正仿宋_GBK" w:hAnsi="方正仿宋_GBK" w:cs="方正仿宋_GBK" w:hint="eastAsia"/>
        </w:rPr>
        <w:t>息系统后方可参加培训。按照“先垫后补”原则代个人申请培训补贴的培训机构，经开班审核同意后，须录入职业培训实名制信息系统后方可开展培训。要按照“凡补必进、不进不补”的原则，及时将培训补贴信息同步录入系统。</w:t>
      </w:r>
    </w:p>
    <w:p w:rsidR="00337D58" w:rsidRDefault="00174EAD">
      <w:pPr>
        <w:spacing w:line="600" w:lineRule="exact"/>
        <w:ind w:firstLineChars="200" w:firstLine="640"/>
        <w:rPr>
          <w:rFonts w:eastAsia="方正仿宋_GBK"/>
        </w:rPr>
      </w:pPr>
      <w:r>
        <w:rPr>
          <w:rFonts w:eastAsia="方正仿宋_GBK"/>
        </w:rPr>
        <w:t>（四）各区县要依法加强资金监管，保障专账资金使用安全。培训机构须在市人力社保局公布的职业技能提升行动培训机构目录中，并按人力社保部门核定的办学类型、范围（或职业、工种）开展培训活动。对以虚假培训等套取、骗取资金的依法依纪严惩，对培训工作中出现的失误和问题要区分不同情况对待，保护工作落实层面干事担当的积极</w:t>
      </w:r>
      <w:r>
        <w:rPr>
          <w:rFonts w:eastAsia="方正仿宋_GBK"/>
        </w:rPr>
        <w:t>性。</w:t>
      </w:r>
    </w:p>
    <w:p w:rsidR="00337D58" w:rsidRDefault="00174EAD">
      <w:pPr>
        <w:spacing w:line="600" w:lineRule="exact"/>
        <w:ind w:firstLineChars="200" w:firstLine="640"/>
        <w:rPr>
          <w:rFonts w:eastAsia="方正仿宋_GBK"/>
        </w:rPr>
      </w:pPr>
      <w:r>
        <w:rPr>
          <w:rFonts w:eastAsia="方正仿宋_GBK"/>
        </w:rPr>
        <w:t>（五）本通知有关政策自</w:t>
      </w:r>
      <w:r>
        <w:rPr>
          <w:rFonts w:eastAsia="方正仿宋_GBK"/>
        </w:rPr>
        <w:t>2020</w:t>
      </w:r>
      <w:r>
        <w:rPr>
          <w:rFonts w:eastAsia="方正仿宋_GBK"/>
        </w:rPr>
        <w:t>年</w:t>
      </w:r>
      <w:r>
        <w:rPr>
          <w:rFonts w:eastAsia="方正仿宋_GBK"/>
        </w:rPr>
        <w:t>1</w:t>
      </w:r>
      <w:r>
        <w:rPr>
          <w:rFonts w:eastAsia="方正仿宋_GBK"/>
        </w:rPr>
        <w:t>月</w:t>
      </w:r>
      <w:r>
        <w:rPr>
          <w:rFonts w:eastAsia="方正仿宋_GBK"/>
        </w:rPr>
        <w:t>1</w:t>
      </w:r>
      <w:r>
        <w:rPr>
          <w:rFonts w:eastAsia="方正仿宋_GBK"/>
        </w:rPr>
        <w:t>日起执行。以往与本通知不一致的，以本通知为准。</w:t>
      </w:r>
    </w:p>
    <w:p w:rsidR="00337D58" w:rsidRDefault="00337D58">
      <w:pPr>
        <w:spacing w:line="600" w:lineRule="exact"/>
        <w:ind w:firstLineChars="200" w:firstLine="640"/>
        <w:rPr>
          <w:rFonts w:eastAsia="方正仿宋_GBK"/>
        </w:rPr>
      </w:pPr>
    </w:p>
    <w:p w:rsidR="00337D58" w:rsidRDefault="00337D58">
      <w:pPr>
        <w:spacing w:line="600" w:lineRule="exact"/>
        <w:ind w:firstLineChars="200" w:firstLine="640"/>
        <w:rPr>
          <w:rFonts w:eastAsia="方正仿宋_GBK"/>
        </w:rPr>
      </w:pPr>
    </w:p>
    <w:p w:rsidR="00337D58" w:rsidRDefault="00174EAD">
      <w:pPr>
        <w:spacing w:line="600" w:lineRule="exact"/>
        <w:ind w:rightChars="250" w:right="800" w:firstLineChars="1200" w:firstLine="3840"/>
        <w:jc w:val="distribute"/>
        <w:rPr>
          <w:rFonts w:eastAsia="方正仿宋_GBK"/>
        </w:rPr>
      </w:pPr>
      <w:r>
        <w:rPr>
          <w:rFonts w:eastAsia="方正仿宋_GBK"/>
        </w:rPr>
        <w:t>重庆市人力资源和社会保障局</w:t>
      </w:r>
    </w:p>
    <w:p w:rsidR="00337D58" w:rsidRDefault="00174EAD">
      <w:pPr>
        <w:spacing w:line="600" w:lineRule="exact"/>
        <w:ind w:rightChars="250" w:right="800" w:firstLineChars="1200" w:firstLine="3840"/>
        <w:jc w:val="distribute"/>
        <w:rPr>
          <w:rFonts w:eastAsia="方正仿宋_GBK"/>
        </w:rPr>
      </w:pPr>
      <w:r>
        <w:rPr>
          <w:rFonts w:eastAsia="方正仿宋_GBK"/>
        </w:rPr>
        <w:t>重庆市财政局</w:t>
      </w:r>
    </w:p>
    <w:p w:rsidR="00337D58" w:rsidRDefault="00174EAD">
      <w:pPr>
        <w:wordWrap w:val="0"/>
        <w:spacing w:line="600" w:lineRule="exact"/>
        <w:ind w:rightChars="250" w:right="800" w:firstLineChars="1200" w:firstLine="3840"/>
        <w:jc w:val="right"/>
        <w:rPr>
          <w:rFonts w:eastAsia="方正仿宋_GBK"/>
        </w:rPr>
      </w:pPr>
      <w:r>
        <w:rPr>
          <w:rFonts w:eastAsia="方正仿宋_GBK"/>
        </w:rPr>
        <w:t>2020</w:t>
      </w:r>
      <w:r>
        <w:rPr>
          <w:rFonts w:eastAsia="方正仿宋_GBK"/>
        </w:rPr>
        <w:t>年</w:t>
      </w:r>
      <w:r>
        <w:rPr>
          <w:rFonts w:eastAsia="方正仿宋_GBK"/>
        </w:rPr>
        <w:t>5</w:t>
      </w:r>
      <w:r>
        <w:rPr>
          <w:rFonts w:eastAsia="方正仿宋_GBK"/>
        </w:rPr>
        <w:t>月</w:t>
      </w:r>
      <w:r>
        <w:rPr>
          <w:rFonts w:eastAsia="方正仿宋_GBK"/>
        </w:rPr>
        <w:t>18</w:t>
      </w:r>
      <w:r>
        <w:rPr>
          <w:rFonts w:eastAsia="方正仿宋_GBK"/>
        </w:rPr>
        <w:t>日</w:t>
      </w:r>
    </w:p>
    <w:p w:rsidR="00337D58" w:rsidRDefault="00174EAD">
      <w:pPr>
        <w:spacing w:line="600" w:lineRule="exact"/>
        <w:ind w:firstLineChars="200" w:firstLine="640"/>
        <w:rPr>
          <w:rFonts w:eastAsia="方正仿宋_GBK"/>
        </w:rPr>
      </w:pPr>
      <w:r>
        <w:rPr>
          <w:rFonts w:eastAsia="方正仿宋_GBK"/>
        </w:rPr>
        <w:t>（此件主动公开）</w:t>
      </w:r>
    </w:p>
    <w:p w:rsidR="00337D58" w:rsidRDefault="00174EAD">
      <w:pPr>
        <w:spacing w:line="600" w:lineRule="exact"/>
        <w:ind w:firstLineChars="200" w:firstLine="640"/>
        <w:rPr>
          <w:rFonts w:eastAsia="方正仿宋_GBK"/>
        </w:rPr>
      </w:pPr>
      <w:r>
        <w:rPr>
          <w:rFonts w:eastAsia="方正仿宋_GBK"/>
        </w:rPr>
        <w:br w:type="page"/>
      </w:r>
    </w:p>
    <w:p w:rsidR="00337D58" w:rsidRDefault="00337D58">
      <w:pPr>
        <w:spacing w:line="600" w:lineRule="exact"/>
        <w:ind w:firstLineChars="200" w:firstLine="640"/>
        <w:rPr>
          <w:rFonts w:eastAsia="方正仿宋_GBK"/>
        </w:rPr>
      </w:pPr>
    </w:p>
    <w:p w:rsidR="00337D58" w:rsidRDefault="00337D58">
      <w:pPr>
        <w:spacing w:line="600" w:lineRule="exact"/>
        <w:ind w:firstLineChars="200" w:firstLine="640"/>
        <w:rPr>
          <w:rFonts w:eastAsia="方正仿宋_GBK"/>
        </w:rPr>
      </w:pPr>
    </w:p>
    <w:p w:rsidR="00337D58" w:rsidRDefault="00337D58">
      <w:pPr>
        <w:spacing w:line="600" w:lineRule="exact"/>
        <w:ind w:firstLineChars="200" w:firstLine="640"/>
        <w:rPr>
          <w:rFonts w:eastAsia="方正仿宋_GBK"/>
        </w:rPr>
      </w:pPr>
    </w:p>
    <w:p w:rsidR="00337D58" w:rsidRDefault="00337D58">
      <w:pPr>
        <w:spacing w:line="600" w:lineRule="exact"/>
        <w:ind w:firstLineChars="200" w:firstLine="640"/>
        <w:rPr>
          <w:rFonts w:eastAsia="方正仿宋_GBK"/>
        </w:rPr>
      </w:pPr>
    </w:p>
    <w:p w:rsidR="00337D58" w:rsidRDefault="00337D58">
      <w:pPr>
        <w:spacing w:line="600" w:lineRule="exact"/>
        <w:ind w:firstLineChars="200" w:firstLine="640"/>
        <w:rPr>
          <w:rFonts w:eastAsia="方正仿宋_GBK"/>
        </w:rPr>
      </w:pPr>
    </w:p>
    <w:p w:rsidR="00337D58" w:rsidRDefault="00337D58">
      <w:pPr>
        <w:spacing w:line="600" w:lineRule="exact"/>
        <w:ind w:firstLineChars="200" w:firstLine="640"/>
        <w:rPr>
          <w:rFonts w:eastAsia="方正仿宋_GBK"/>
        </w:rPr>
      </w:pPr>
    </w:p>
    <w:p w:rsidR="00337D58" w:rsidRDefault="00337D58">
      <w:pPr>
        <w:spacing w:line="600" w:lineRule="exact"/>
        <w:ind w:firstLineChars="200" w:firstLine="640"/>
        <w:rPr>
          <w:rFonts w:eastAsia="方正仿宋_GBK"/>
        </w:rPr>
      </w:pPr>
    </w:p>
    <w:p w:rsidR="00337D58" w:rsidRDefault="00337D58">
      <w:pPr>
        <w:spacing w:line="600" w:lineRule="exact"/>
        <w:ind w:firstLineChars="200" w:firstLine="640"/>
        <w:rPr>
          <w:rFonts w:eastAsia="方正仿宋_GBK"/>
        </w:rPr>
      </w:pPr>
    </w:p>
    <w:p w:rsidR="00337D58" w:rsidRDefault="00337D58">
      <w:pPr>
        <w:spacing w:line="600" w:lineRule="exact"/>
        <w:ind w:firstLineChars="200" w:firstLine="640"/>
        <w:rPr>
          <w:rFonts w:eastAsia="方正仿宋_GBK"/>
        </w:rPr>
      </w:pPr>
    </w:p>
    <w:p w:rsidR="00337D58" w:rsidRDefault="00337D58">
      <w:pPr>
        <w:spacing w:line="600" w:lineRule="exact"/>
        <w:ind w:firstLineChars="200" w:firstLine="640"/>
        <w:rPr>
          <w:rFonts w:eastAsia="方正仿宋_GBK"/>
        </w:rPr>
      </w:pPr>
    </w:p>
    <w:p w:rsidR="00337D58" w:rsidRDefault="00337D58">
      <w:pPr>
        <w:spacing w:line="600" w:lineRule="exact"/>
        <w:ind w:firstLineChars="200" w:firstLine="640"/>
        <w:rPr>
          <w:rFonts w:eastAsia="方正仿宋_GBK"/>
        </w:rPr>
      </w:pPr>
    </w:p>
    <w:p w:rsidR="00337D58" w:rsidRDefault="00337D58">
      <w:pPr>
        <w:spacing w:line="600" w:lineRule="exact"/>
        <w:ind w:firstLineChars="200" w:firstLine="640"/>
        <w:rPr>
          <w:rFonts w:eastAsia="方正仿宋_GBK"/>
        </w:rPr>
      </w:pPr>
    </w:p>
    <w:p w:rsidR="00337D58" w:rsidRDefault="00337D58">
      <w:pPr>
        <w:spacing w:line="600" w:lineRule="exact"/>
        <w:ind w:firstLineChars="200" w:firstLine="640"/>
        <w:rPr>
          <w:rFonts w:eastAsia="方正仿宋_GBK"/>
        </w:rPr>
      </w:pPr>
    </w:p>
    <w:p w:rsidR="00337D58" w:rsidRDefault="00337D58">
      <w:pPr>
        <w:spacing w:line="600" w:lineRule="exact"/>
        <w:ind w:firstLineChars="200" w:firstLine="640"/>
        <w:rPr>
          <w:rFonts w:eastAsia="方正仿宋_GBK"/>
        </w:rPr>
      </w:pPr>
    </w:p>
    <w:p w:rsidR="00337D58" w:rsidRDefault="00337D58">
      <w:pPr>
        <w:spacing w:line="600" w:lineRule="exact"/>
        <w:ind w:firstLineChars="200" w:firstLine="640"/>
        <w:rPr>
          <w:rFonts w:eastAsia="方正仿宋_GBK"/>
        </w:rPr>
      </w:pPr>
    </w:p>
    <w:p w:rsidR="00337D58" w:rsidRDefault="00337D58">
      <w:pPr>
        <w:snapToGrid w:val="0"/>
      </w:pPr>
    </w:p>
    <w:p w:rsidR="00337D58" w:rsidRDefault="00337D58">
      <w:pPr>
        <w:snapToGrid w:val="0"/>
      </w:pPr>
    </w:p>
    <w:p w:rsidR="00337D58" w:rsidRDefault="00337D58">
      <w:pPr>
        <w:snapToGrid w:val="0"/>
        <w:ind w:right="24"/>
      </w:pPr>
    </w:p>
    <w:p w:rsidR="00337D58" w:rsidRDefault="00337D58">
      <w:pPr>
        <w:snapToGrid w:val="0"/>
        <w:ind w:right="24"/>
      </w:pPr>
    </w:p>
    <w:p w:rsidR="00337D58" w:rsidRDefault="00337D58">
      <w:pPr>
        <w:snapToGrid w:val="0"/>
        <w:ind w:right="24"/>
      </w:pPr>
    </w:p>
    <w:p w:rsidR="00337D58" w:rsidRDefault="00337D58">
      <w:pPr>
        <w:snapToGrid w:val="0"/>
        <w:ind w:right="24"/>
      </w:pPr>
    </w:p>
    <w:tbl>
      <w:tblPr>
        <w:tblW w:w="8820" w:type="dxa"/>
        <w:tblInd w:w="108" w:type="dxa"/>
        <w:tblBorders>
          <w:bottom w:val="single" w:sz="4" w:space="0" w:color="auto"/>
          <w:insideH w:val="single" w:sz="4" w:space="0" w:color="auto"/>
          <w:insideV w:val="single" w:sz="4" w:space="0" w:color="auto"/>
        </w:tblBorders>
        <w:tblLayout w:type="fixed"/>
        <w:tblLook w:val="04A0"/>
      </w:tblPr>
      <w:tblGrid>
        <w:gridCol w:w="5670"/>
        <w:gridCol w:w="3150"/>
      </w:tblGrid>
      <w:tr w:rsidR="00337D58">
        <w:trPr>
          <w:trHeight w:val="615"/>
        </w:trPr>
        <w:tc>
          <w:tcPr>
            <w:tcW w:w="8820" w:type="dxa"/>
            <w:gridSpan w:val="2"/>
            <w:vAlign w:val="center"/>
          </w:tcPr>
          <w:p w:rsidR="00337D58" w:rsidRDefault="00337D58">
            <w:pPr>
              <w:snapToGrid w:val="0"/>
            </w:pPr>
          </w:p>
        </w:tc>
      </w:tr>
      <w:tr w:rsidR="00337D58">
        <w:trPr>
          <w:trHeight w:val="591"/>
        </w:trPr>
        <w:tc>
          <w:tcPr>
            <w:tcW w:w="5670" w:type="dxa"/>
            <w:tcBorders>
              <w:right w:val="nil"/>
            </w:tcBorders>
            <w:vAlign w:val="center"/>
          </w:tcPr>
          <w:p w:rsidR="00337D58" w:rsidRDefault="00174EAD" w:rsidP="00174EAD">
            <w:pPr>
              <w:snapToGrid w:val="0"/>
              <w:ind w:firstLineChars="100" w:firstLine="280"/>
              <w:rPr>
                <w:rFonts w:eastAsia="方正仿宋_GBK"/>
                <w:spacing w:val="-20"/>
                <w:sz w:val="28"/>
                <w:szCs w:val="28"/>
              </w:rPr>
              <w:pPrChange w:id="1" w:author="龙海涛" w:date="2020-05-19T14:14:00Z">
                <w:pPr>
                  <w:snapToGrid w:val="0"/>
                  <w:ind w:firstLineChars="100" w:firstLine="280"/>
                </w:pPr>
              </w:pPrChange>
            </w:pPr>
            <w:r>
              <w:rPr>
                <w:rFonts w:eastAsia="方正仿宋_GBK"/>
                <w:sz w:val="28"/>
                <w:szCs w:val="28"/>
              </w:rPr>
              <w:t>重庆市人力资源和社会保障局办公室</w:t>
            </w:r>
          </w:p>
        </w:tc>
        <w:tc>
          <w:tcPr>
            <w:tcW w:w="3150" w:type="dxa"/>
            <w:tcBorders>
              <w:top w:val="single" w:sz="4" w:space="0" w:color="auto"/>
              <w:left w:val="nil"/>
            </w:tcBorders>
            <w:vAlign w:val="center"/>
          </w:tcPr>
          <w:p w:rsidR="00337D58" w:rsidRDefault="00174EAD">
            <w:pPr>
              <w:snapToGrid w:val="0"/>
              <w:jc w:val="right"/>
              <w:rPr>
                <w:rFonts w:eastAsia="方正仿宋_GBK"/>
                <w:sz w:val="28"/>
                <w:szCs w:val="28"/>
              </w:rPr>
            </w:pPr>
            <w:r>
              <w:rPr>
                <w:rFonts w:eastAsia="方正仿宋_GBK"/>
                <w:sz w:val="28"/>
                <w:szCs w:val="28"/>
              </w:rPr>
              <w:t>2020</w:t>
            </w:r>
            <w:r>
              <w:rPr>
                <w:rFonts w:eastAsia="方正仿宋_GBK"/>
                <w:sz w:val="28"/>
                <w:szCs w:val="28"/>
              </w:rPr>
              <w:t>年</w:t>
            </w:r>
            <w:r>
              <w:rPr>
                <w:rFonts w:eastAsia="方正仿宋_GBK"/>
                <w:sz w:val="28"/>
                <w:szCs w:val="28"/>
              </w:rPr>
              <w:t>5</w:t>
            </w:r>
            <w:r>
              <w:rPr>
                <w:rFonts w:eastAsia="方正仿宋_GBK"/>
                <w:sz w:val="28"/>
                <w:szCs w:val="28"/>
              </w:rPr>
              <w:t>月</w:t>
            </w:r>
            <w:r>
              <w:rPr>
                <w:rFonts w:eastAsia="方正仿宋_GBK"/>
                <w:sz w:val="28"/>
                <w:szCs w:val="28"/>
              </w:rPr>
              <w:t>18</w:t>
            </w:r>
            <w:r>
              <w:rPr>
                <w:rFonts w:eastAsia="方正仿宋_GBK"/>
                <w:sz w:val="28"/>
                <w:szCs w:val="28"/>
              </w:rPr>
              <w:t>日</w:t>
            </w:r>
            <w:r>
              <w:rPr>
                <w:rFonts w:eastAsia="方正仿宋_GBK"/>
                <w:sz w:val="28"/>
                <w:szCs w:val="28"/>
              </w:rPr>
              <w:t>印发</w:t>
            </w:r>
          </w:p>
        </w:tc>
      </w:tr>
    </w:tbl>
    <w:p w:rsidR="00337D58" w:rsidRDefault="00337D58">
      <w:pPr>
        <w:snapToGrid w:val="0"/>
        <w:spacing w:line="20" w:lineRule="exact"/>
        <w:rPr>
          <w:sz w:val="10"/>
        </w:rPr>
      </w:pPr>
    </w:p>
    <w:sectPr w:rsidR="00337D58" w:rsidSect="00337D58">
      <w:footerReference w:type="even" r:id="rId7"/>
      <w:footerReference w:type="default" r:id="rId8"/>
      <w:pgSz w:w="11906" w:h="16838"/>
      <w:pgMar w:top="2098" w:right="1474" w:bottom="1984"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D58" w:rsidRDefault="00337D58" w:rsidP="00337D58">
      <w:r>
        <w:separator/>
      </w:r>
    </w:p>
  </w:endnote>
  <w:endnote w:type="continuationSeparator" w:id="1">
    <w:p w:rsidR="00337D58" w:rsidRDefault="00337D58" w:rsidP="00337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D58" w:rsidRDefault="00337D58">
    <w:pPr>
      <w:jc w:val="left"/>
      <w:rPr>
        <w:rFonts w:ascii="宋体" w:eastAsia="宋体" w:hAnsi="宋体" w:cs="宋体"/>
        <w:sz w:val="28"/>
      </w:rPr>
    </w:pPr>
    <w:r>
      <w:rPr>
        <w:rFonts w:ascii="宋体" w:eastAsia="宋体" w:hAnsi="宋体" w:cs="宋体" w:hint="eastAsia"/>
        <w:sz w:val="28"/>
      </w:rPr>
      <w:fldChar w:fldCharType="begin"/>
    </w:r>
    <w:r w:rsidR="00174EAD">
      <w:rPr>
        <w:rFonts w:ascii="宋体" w:eastAsia="宋体" w:hAnsi="宋体" w:cs="宋体" w:hint="eastAsia"/>
        <w:sz w:val="28"/>
      </w:rPr>
      <w:instrText xml:space="preserve"> PAGE  \* MERGEFORMAT </w:instrText>
    </w:r>
    <w:r>
      <w:rPr>
        <w:rFonts w:ascii="宋体" w:eastAsia="宋体" w:hAnsi="宋体" w:cs="宋体" w:hint="eastAsia"/>
        <w:sz w:val="28"/>
      </w:rPr>
      <w:fldChar w:fldCharType="separate"/>
    </w:r>
    <w:r w:rsidR="00174EAD" w:rsidRPr="00174EAD">
      <w:rPr>
        <w:noProof/>
      </w:rPr>
      <w:t>- 2 -</w:t>
    </w:r>
    <w:r>
      <w:rPr>
        <w:rFonts w:ascii="宋体" w:eastAsia="宋体" w:hAnsi="宋体" w:cs="宋体" w:hint="eastAsia"/>
        <w:sz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D58" w:rsidRDefault="00337D58">
    <w:pPr>
      <w:jc w:val="right"/>
      <w:rPr>
        <w:rFonts w:ascii="宋体" w:eastAsia="宋体" w:hAnsi="宋体" w:cs="宋体"/>
        <w:sz w:val="28"/>
      </w:rPr>
    </w:pPr>
    <w:r>
      <w:rPr>
        <w:rFonts w:ascii="宋体" w:eastAsia="宋体" w:hAnsi="宋体" w:cs="宋体" w:hint="eastAsia"/>
        <w:sz w:val="28"/>
      </w:rPr>
      <w:fldChar w:fldCharType="begin"/>
    </w:r>
    <w:r w:rsidR="00174EAD">
      <w:rPr>
        <w:rFonts w:ascii="宋体" w:eastAsia="宋体" w:hAnsi="宋体" w:cs="宋体" w:hint="eastAsia"/>
        <w:sz w:val="28"/>
      </w:rPr>
      <w:instrText xml:space="preserve"> PAGE  \* MERGEFORMAT </w:instrText>
    </w:r>
    <w:r>
      <w:rPr>
        <w:rFonts w:ascii="宋体" w:eastAsia="宋体" w:hAnsi="宋体" w:cs="宋体" w:hint="eastAsia"/>
        <w:sz w:val="28"/>
      </w:rPr>
      <w:fldChar w:fldCharType="separate"/>
    </w:r>
    <w:r w:rsidR="00174EAD" w:rsidRPr="00174EAD">
      <w:rPr>
        <w:noProof/>
      </w:rPr>
      <w:t>- 1 -</w:t>
    </w:r>
    <w:r>
      <w:rPr>
        <w:rFonts w:ascii="宋体" w:eastAsia="宋体" w:hAnsi="宋体" w:cs="宋体" w:hint="eastAsia"/>
        <w:sz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D58" w:rsidRDefault="00337D58" w:rsidP="00337D58">
      <w:r>
        <w:separator/>
      </w:r>
    </w:p>
  </w:footnote>
  <w:footnote w:type="continuationSeparator" w:id="1">
    <w:p w:rsidR="00337D58" w:rsidRDefault="00337D58" w:rsidP="00337D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ocumentProtection w:edit="readOnly" w:enforcement="1" w:cryptProviderType="rsaFull" w:cryptAlgorithmClass="hash" w:cryptAlgorithmType="typeAny" w:cryptAlgorithmSid="4" w:cryptSpinCount="0" w:hash="gukWz3Z8Q9FlKzETBJOxYol4Xcg=" w:salt="sDNfxzPaRAW3PPj95uDuVw=="/>
  <w:defaultTabStop w:val="420"/>
  <w:evenAndOddHeaders/>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295"/>
    <w:rsid w:val="0000027F"/>
    <w:rsid w:val="00007E97"/>
    <w:rsid w:val="0001488C"/>
    <w:rsid w:val="00026D9D"/>
    <w:rsid w:val="0003728D"/>
    <w:rsid w:val="00041A40"/>
    <w:rsid w:val="00052E20"/>
    <w:rsid w:val="0005535B"/>
    <w:rsid w:val="000567C6"/>
    <w:rsid w:val="00057C02"/>
    <w:rsid w:val="00063528"/>
    <w:rsid w:val="0006774E"/>
    <w:rsid w:val="000705AF"/>
    <w:rsid w:val="00070C49"/>
    <w:rsid w:val="00071EE2"/>
    <w:rsid w:val="00084956"/>
    <w:rsid w:val="00084ACA"/>
    <w:rsid w:val="000975E5"/>
    <w:rsid w:val="000A3D1D"/>
    <w:rsid w:val="000A507A"/>
    <w:rsid w:val="000B3728"/>
    <w:rsid w:val="000B5085"/>
    <w:rsid w:val="000C0497"/>
    <w:rsid w:val="000C51E2"/>
    <w:rsid w:val="000C6BF7"/>
    <w:rsid w:val="000E00A5"/>
    <w:rsid w:val="000F434A"/>
    <w:rsid w:val="000F4F60"/>
    <w:rsid w:val="00110869"/>
    <w:rsid w:val="0011292D"/>
    <w:rsid w:val="00113864"/>
    <w:rsid w:val="00116D09"/>
    <w:rsid w:val="0012509A"/>
    <w:rsid w:val="0012557D"/>
    <w:rsid w:val="00127DA1"/>
    <w:rsid w:val="00131032"/>
    <w:rsid w:val="00133EB2"/>
    <w:rsid w:val="00134CBD"/>
    <w:rsid w:val="001417A8"/>
    <w:rsid w:val="00144104"/>
    <w:rsid w:val="0014675B"/>
    <w:rsid w:val="001555DB"/>
    <w:rsid w:val="00157E8A"/>
    <w:rsid w:val="00162553"/>
    <w:rsid w:val="001638FE"/>
    <w:rsid w:val="0017138C"/>
    <w:rsid w:val="00173E07"/>
    <w:rsid w:val="00174EAD"/>
    <w:rsid w:val="0017624C"/>
    <w:rsid w:val="00191160"/>
    <w:rsid w:val="00196E45"/>
    <w:rsid w:val="001A2549"/>
    <w:rsid w:val="001A6B57"/>
    <w:rsid w:val="001B12E0"/>
    <w:rsid w:val="001C152E"/>
    <w:rsid w:val="001C6354"/>
    <w:rsid w:val="001C79D0"/>
    <w:rsid w:val="001D0BA8"/>
    <w:rsid w:val="001F3AC0"/>
    <w:rsid w:val="001F5F70"/>
    <w:rsid w:val="00201052"/>
    <w:rsid w:val="0021375B"/>
    <w:rsid w:val="00214B3F"/>
    <w:rsid w:val="0022206B"/>
    <w:rsid w:val="00224221"/>
    <w:rsid w:val="002316C0"/>
    <w:rsid w:val="00232117"/>
    <w:rsid w:val="00237288"/>
    <w:rsid w:val="00246CD3"/>
    <w:rsid w:val="00257C10"/>
    <w:rsid w:val="00263862"/>
    <w:rsid w:val="00264946"/>
    <w:rsid w:val="00271DB5"/>
    <w:rsid w:val="00275C2D"/>
    <w:rsid w:val="00287551"/>
    <w:rsid w:val="002906CF"/>
    <w:rsid w:val="00291D1F"/>
    <w:rsid w:val="002B1AB0"/>
    <w:rsid w:val="002B4313"/>
    <w:rsid w:val="002C7F93"/>
    <w:rsid w:val="002D4222"/>
    <w:rsid w:val="002E67CE"/>
    <w:rsid w:val="002F7578"/>
    <w:rsid w:val="0030056E"/>
    <w:rsid w:val="00303E07"/>
    <w:rsid w:val="00313927"/>
    <w:rsid w:val="0031588B"/>
    <w:rsid w:val="00324BBB"/>
    <w:rsid w:val="00325242"/>
    <w:rsid w:val="003323AD"/>
    <w:rsid w:val="00332A4B"/>
    <w:rsid w:val="003369DC"/>
    <w:rsid w:val="00337D58"/>
    <w:rsid w:val="00345BC0"/>
    <w:rsid w:val="00345BCE"/>
    <w:rsid w:val="00346870"/>
    <w:rsid w:val="00360F04"/>
    <w:rsid w:val="00366570"/>
    <w:rsid w:val="00366F5A"/>
    <w:rsid w:val="0036778A"/>
    <w:rsid w:val="0037140F"/>
    <w:rsid w:val="00380F0C"/>
    <w:rsid w:val="00391F38"/>
    <w:rsid w:val="00392330"/>
    <w:rsid w:val="00393A80"/>
    <w:rsid w:val="00393B34"/>
    <w:rsid w:val="00395861"/>
    <w:rsid w:val="00395973"/>
    <w:rsid w:val="00396502"/>
    <w:rsid w:val="003A208B"/>
    <w:rsid w:val="003A3309"/>
    <w:rsid w:val="003B4E60"/>
    <w:rsid w:val="003C5403"/>
    <w:rsid w:val="003C6BD9"/>
    <w:rsid w:val="003D0F50"/>
    <w:rsid w:val="003E54E2"/>
    <w:rsid w:val="003E7B4B"/>
    <w:rsid w:val="00403673"/>
    <w:rsid w:val="004050F6"/>
    <w:rsid w:val="004128BF"/>
    <w:rsid w:val="00417A08"/>
    <w:rsid w:val="00422B0E"/>
    <w:rsid w:val="00426E13"/>
    <w:rsid w:val="004379CD"/>
    <w:rsid w:val="0044654B"/>
    <w:rsid w:val="00446AD2"/>
    <w:rsid w:val="004470F8"/>
    <w:rsid w:val="00451D22"/>
    <w:rsid w:val="00457FA8"/>
    <w:rsid w:val="00471FAD"/>
    <w:rsid w:val="004806C3"/>
    <w:rsid w:val="00485A02"/>
    <w:rsid w:val="00487E3C"/>
    <w:rsid w:val="004A61FE"/>
    <w:rsid w:val="004B6135"/>
    <w:rsid w:val="004C3B55"/>
    <w:rsid w:val="004C5454"/>
    <w:rsid w:val="004D1F6E"/>
    <w:rsid w:val="004D332C"/>
    <w:rsid w:val="004D3FC5"/>
    <w:rsid w:val="004E02EF"/>
    <w:rsid w:val="004E0770"/>
    <w:rsid w:val="005128C5"/>
    <w:rsid w:val="00512F3F"/>
    <w:rsid w:val="00517468"/>
    <w:rsid w:val="005230BC"/>
    <w:rsid w:val="00530293"/>
    <w:rsid w:val="00532C7D"/>
    <w:rsid w:val="00537005"/>
    <w:rsid w:val="00553AC9"/>
    <w:rsid w:val="00566573"/>
    <w:rsid w:val="00572C2A"/>
    <w:rsid w:val="00573363"/>
    <w:rsid w:val="00574039"/>
    <w:rsid w:val="00574E59"/>
    <w:rsid w:val="005B5E08"/>
    <w:rsid w:val="005C348E"/>
    <w:rsid w:val="005C3A72"/>
    <w:rsid w:val="005E0B95"/>
    <w:rsid w:val="005E5C3B"/>
    <w:rsid w:val="005E68B4"/>
    <w:rsid w:val="006076E9"/>
    <w:rsid w:val="006143C7"/>
    <w:rsid w:val="0061617F"/>
    <w:rsid w:val="00621989"/>
    <w:rsid w:val="0062324D"/>
    <w:rsid w:val="006242B8"/>
    <w:rsid w:val="00624787"/>
    <w:rsid w:val="00624DFA"/>
    <w:rsid w:val="006314C4"/>
    <w:rsid w:val="006340F8"/>
    <w:rsid w:val="0063771F"/>
    <w:rsid w:val="00641238"/>
    <w:rsid w:val="00676705"/>
    <w:rsid w:val="006803B8"/>
    <w:rsid w:val="006900BC"/>
    <w:rsid w:val="006909F8"/>
    <w:rsid w:val="006921C9"/>
    <w:rsid w:val="00697360"/>
    <w:rsid w:val="006D3927"/>
    <w:rsid w:val="006D6564"/>
    <w:rsid w:val="006D7739"/>
    <w:rsid w:val="006E0628"/>
    <w:rsid w:val="006E6FF2"/>
    <w:rsid w:val="00700923"/>
    <w:rsid w:val="007015D1"/>
    <w:rsid w:val="00703B19"/>
    <w:rsid w:val="007154CD"/>
    <w:rsid w:val="0071619F"/>
    <w:rsid w:val="00717763"/>
    <w:rsid w:val="00723393"/>
    <w:rsid w:val="00723E37"/>
    <w:rsid w:val="007271A4"/>
    <w:rsid w:val="00752EA5"/>
    <w:rsid w:val="00754BF8"/>
    <w:rsid w:val="00764B3A"/>
    <w:rsid w:val="00764CA1"/>
    <w:rsid w:val="007731AA"/>
    <w:rsid w:val="007A2427"/>
    <w:rsid w:val="007A4C56"/>
    <w:rsid w:val="007B4135"/>
    <w:rsid w:val="007B5FC5"/>
    <w:rsid w:val="007B6989"/>
    <w:rsid w:val="007C1918"/>
    <w:rsid w:val="007E40A9"/>
    <w:rsid w:val="00821631"/>
    <w:rsid w:val="008228B7"/>
    <w:rsid w:val="00825F78"/>
    <w:rsid w:val="00833FE6"/>
    <w:rsid w:val="0083710F"/>
    <w:rsid w:val="008408A1"/>
    <w:rsid w:val="00852CFF"/>
    <w:rsid w:val="0085720F"/>
    <w:rsid w:val="00857BC2"/>
    <w:rsid w:val="00866CA7"/>
    <w:rsid w:val="00873DC4"/>
    <w:rsid w:val="008936E4"/>
    <w:rsid w:val="00894DC8"/>
    <w:rsid w:val="008B735D"/>
    <w:rsid w:val="008C2B41"/>
    <w:rsid w:val="008C4D62"/>
    <w:rsid w:val="008C66CD"/>
    <w:rsid w:val="008D3418"/>
    <w:rsid w:val="008D68E6"/>
    <w:rsid w:val="008E680F"/>
    <w:rsid w:val="008E6FD7"/>
    <w:rsid w:val="008E743B"/>
    <w:rsid w:val="008F1177"/>
    <w:rsid w:val="008F4FFE"/>
    <w:rsid w:val="00901336"/>
    <w:rsid w:val="009015E2"/>
    <w:rsid w:val="009169C7"/>
    <w:rsid w:val="009206A7"/>
    <w:rsid w:val="00922C9D"/>
    <w:rsid w:val="00925B78"/>
    <w:rsid w:val="00934AEE"/>
    <w:rsid w:val="00936F5D"/>
    <w:rsid w:val="00941668"/>
    <w:rsid w:val="00941837"/>
    <w:rsid w:val="009502DE"/>
    <w:rsid w:val="00954688"/>
    <w:rsid w:val="00955062"/>
    <w:rsid w:val="00956B62"/>
    <w:rsid w:val="00962D33"/>
    <w:rsid w:val="0097351E"/>
    <w:rsid w:val="00974DC3"/>
    <w:rsid w:val="00975C5A"/>
    <w:rsid w:val="009768FE"/>
    <w:rsid w:val="00992887"/>
    <w:rsid w:val="00995A21"/>
    <w:rsid w:val="009A26CE"/>
    <w:rsid w:val="009A3492"/>
    <w:rsid w:val="009A427F"/>
    <w:rsid w:val="009A6F66"/>
    <w:rsid w:val="009A7CD6"/>
    <w:rsid w:val="009B1243"/>
    <w:rsid w:val="009C112E"/>
    <w:rsid w:val="009C1C3F"/>
    <w:rsid w:val="009C27AB"/>
    <w:rsid w:val="009C4090"/>
    <w:rsid w:val="009D0B08"/>
    <w:rsid w:val="009D486E"/>
    <w:rsid w:val="009E3DC8"/>
    <w:rsid w:val="009E5CDB"/>
    <w:rsid w:val="009F0741"/>
    <w:rsid w:val="009F1860"/>
    <w:rsid w:val="009F3368"/>
    <w:rsid w:val="00A019AE"/>
    <w:rsid w:val="00A01D9C"/>
    <w:rsid w:val="00A0297D"/>
    <w:rsid w:val="00A12E45"/>
    <w:rsid w:val="00A21E24"/>
    <w:rsid w:val="00A24214"/>
    <w:rsid w:val="00A34101"/>
    <w:rsid w:val="00A552F2"/>
    <w:rsid w:val="00A55634"/>
    <w:rsid w:val="00A60055"/>
    <w:rsid w:val="00A66F24"/>
    <w:rsid w:val="00A921E2"/>
    <w:rsid w:val="00AA3BDD"/>
    <w:rsid w:val="00AC0FF4"/>
    <w:rsid w:val="00AD065D"/>
    <w:rsid w:val="00AD0A37"/>
    <w:rsid w:val="00AD1F50"/>
    <w:rsid w:val="00AD7937"/>
    <w:rsid w:val="00AE65E9"/>
    <w:rsid w:val="00B01B2C"/>
    <w:rsid w:val="00B05ED1"/>
    <w:rsid w:val="00B1653B"/>
    <w:rsid w:val="00B23271"/>
    <w:rsid w:val="00B27F0B"/>
    <w:rsid w:val="00B42812"/>
    <w:rsid w:val="00B43567"/>
    <w:rsid w:val="00B51DF0"/>
    <w:rsid w:val="00B70416"/>
    <w:rsid w:val="00B92686"/>
    <w:rsid w:val="00BA4670"/>
    <w:rsid w:val="00BB183D"/>
    <w:rsid w:val="00BB1D41"/>
    <w:rsid w:val="00BB471A"/>
    <w:rsid w:val="00BC2372"/>
    <w:rsid w:val="00BD07E1"/>
    <w:rsid w:val="00BD65D9"/>
    <w:rsid w:val="00BE2E8F"/>
    <w:rsid w:val="00BF018E"/>
    <w:rsid w:val="00C00672"/>
    <w:rsid w:val="00C02279"/>
    <w:rsid w:val="00C12EA2"/>
    <w:rsid w:val="00C2132C"/>
    <w:rsid w:val="00C27BC6"/>
    <w:rsid w:val="00C53A3D"/>
    <w:rsid w:val="00C54326"/>
    <w:rsid w:val="00C54894"/>
    <w:rsid w:val="00C56EFB"/>
    <w:rsid w:val="00C6127F"/>
    <w:rsid w:val="00C613C8"/>
    <w:rsid w:val="00C62283"/>
    <w:rsid w:val="00C74EC6"/>
    <w:rsid w:val="00C75BD6"/>
    <w:rsid w:val="00C77225"/>
    <w:rsid w:val="00C80800"/>
    <w:rsid w:val="00C80B03"/>
    <w:rsid w:val="00C93003"/>
    <w:rsid w:val="00C93021"/>
    <w:rsid w:val="00C93EB8"/>
    <w:rsid w:val="00C95972"/>
    <w:rsid w:val="00CA0C8B"/>
    <w:rsid w:val="00CB5B8A"/>
    <w:rsid w:val="00CE0D36"/>
    <w:rsid w:val="00CE4A58"/>
    <w:rsid w:val="00CE7295"/>
    <w:rsid w:val="00CF237B"/>
    <w:rsid w:val="00D0599A"/>
    <w:rsid w:val="00D31BAA"/>
    <w:rsid w:val="00D33983"/>
    <w:rsid w:val="00D3744F"/>
    <w:rsid w:val="00D37C61"/>
    <w:rsid w:val="00D5401C"/>
    <w:rsid w:val="00D66ACA"/>
    <w:rsid w:val="00D84CA6"/>
    <w:rsid w:val="00D871C4"/>
    <w:rsid w:val="00D94028"/>
    <w:rsid w:val="00DB4234"/>
    <w:rsid w:val="00DB6CC7"/>
    <w:rsid w:val="00DC11FB"/>
    <w:rsid w:val="00DD030D"/>
    <w:rsid w:val="00DD61EB"/>
    <w:rsid w:val="00DE4A70"/>
    <w:rsid w:val="00DE7C08"/>
    <w:rsid w:val="00DF107C"/>
    <w:rsid w:val="00DF1437"/>
    <w:rsid w:val="00E16D73"/>
    <w:rsid w:val="00E26118"/>
    <w:rsid w:val="00E311D1"/>
    <w:rsid w:val="00E50024"/>
    <w:rsid w:val="00E51FBA"/>
    <w:rsid w:val="00E52AFF"/>
    <w:rsid w:val="00E55647"/>
    <w:rsid w:val="00E630AC"/>
    <w:rsid w:val="00E63A09"/>
    <w:rsid w:val="00E67A27"/>
    <w:rsid w:val="00E74B30"/>
    <w:rsid w:val="00E7693C"/>
    <w:rsid w:val="00E82C9B"/>
    <w:rsid w:val="00E95485"/>
    <w:rsid w:val="00EA5983"/>
    <w:rsid w:val="00EB4BDF"/>
    <w:rsid w:val="00EC3AB2"/>
    <w:rsid w:val="00ED46B0"/>
    <w:rsid w:val="00ED4F60"/>
    <w:rsid w:val="00EE53FB"/>
    <w:rsid w:val="00EE635C"/>
    <w:rsid w:val="00EE7357"/>
    <w:rsid w:val="00EE788E"/>
    <w:rsid w:val="00EE7E1A"/>
    <w:rsid w:val="00EF52CA"/>
    <w:rsid w:val="00EF59EF"/>
    <w:rsid w:val="00F0474E"/>
    <w:rsid w:val="00F055E0"/>
    <w:rsid w:val="00F11CBF"/>
    <w:rsid w:val="00F134E7"/>
    <w:rsid w:val="00F1467F"/>
    <w:rsid w:val="00F2023C"/>
    <w:rsid w:val="00F21347"/>
    <w:rsid w:val="00F3766F"/>
    <w:rsid w:val="00F536FA"/>
    <w:rsid w:val="00F5464C"/>
    <w:rsid w:val="00F558B3"/>
    <w:rsid w:val="00F55C2F"/>
    <w:rsid w:val="00F65EEE"/>
    <w:rsid w:val="00F86786"/>
    <w:rsid w:val="00F92B3A"/>
    <w:rsid w:val="00F941C2"/>
    <w:rsid w:val="00F9743A"/>
    <w:rsid w:val="00F97E52"/>
    <w:rsid w:val="00FA666A"/>
    <w:rsid w:val="00FB443F"/>
    <w:rsid w:val="00FB5F71"/>
    <w:rsid w:val="00FB77F5"/>
    <w:rsid w:val="00FC035F"/>
    <w:rsid w:val="00FC14D5"/>
    <w:rsid w:val="00FC3636"/>
    <w:rsid w:val="00FC3D01"/>
    <w:rsid w:val="00FD47B2"/>
    <w:rsid w:val="00FD731F"/>
    <w:rsid w:val="00FE0FA4"/>
    <w:rsid w:val="00FE2259"/>
    <w:rsid w:val="00FF679D"/>
    <w:rsid w:val="017C56A5"/>
    <w:rsid w:val="01AF0885"/>
    <w:rsid w:val="01DA36A3"/>
    <w:rsid w:val="02482344"/>
    <w:rsid w:val="037F0A81"/>
    <w:rsid w:val="03B6646A"/>
    <w:rsid w:val="04444201"/>
    <w:rsid w:val="04CB320F"/>
    <w:rsid w:val="05792A9D"/>
    <w:rsid w:val="063B396E"/>
    <w:rsid w:val="064017A7"/>
    <w:rsid w:val="06B5044E"/>
    <w:rsid w:val="06B5224A"/>
    <w:rsid w:val="07B8199C"/>
    <w:rsid w:val="0818203A"/>
    <w:rsid w:val="09246B5F"/>
    <w:rsid w:val="093D3774"/>
    <w:rsid w:val="0BE83759"/>
    <w:rsid w:val="0C06486E"/>
    <w:rsid w:val="0C27297C"/>
    <w:rsid w:val="0C441EF4"/>
    <w:rsid w:val="0C622AF3"/>
    <w:rsid w:val="0D537ADB"/>
    <w:rsid w:val="0DB20609"/>
    <w:rsid w:val="0E301779"/>
    <w:rsid w:val="0FFF5DF8"/>
    <w:rsid w:val="12DD6424"/>
    <w:rsid w:val="13527222"/>
    <w:rsid w:val="13703CEB"/>
    <w:rsid w:val="13814F7A"/>
    <w:rsid w:val="141E3500"/>
    <w:rsid w:val="15925409"/>
    <w:rsid w:val="16B57881"/>
    <w:rsid w:val="16B8552B"/>
    <w:rsid w:val="171C17FE"/>
    <w:rsid w:val="183F02B2"/>
    <w:rsid w:val="19415653"/>
    <w:rsid w:val="19582653"/>
    <w:rsid w:val="195C5810"/>
    <w:rsid w:val="1AC46C2B"/>
    <w:rsid w:val="1B344749"/>
    <w:rsid w:val="1D06298E"/>
    <w:rsid w:val="1DB83C19"/>
    <w:rsid w:val="1DE53B51"/>
    <w:rsid w:val="1DEA63FB"/>
    <w:rsid w:val="1ED14643"/>
    <w:rsid w:val="201F220B"/>
    <w:rsid w:val="217B5389"/>
    <w:rsid w:val="21EF2A87"/>
    <w:rsid w:val="22312192"/>
    <w:rsid w:val="223A3E54"/>
    <w:rsid w:val="22663444"/>
    <w:rsid w:val="228914CF"/>
    <w:rsid w:val="23542B94"/>
    <w:rsid w:val="23B053A5"/>
    <w:rsid w:val="23B71FB9"/>
    <w:rsid w:val="24086865"/>
    <w:rsid w:val="25763DC8"/>
    <w:rsid w:val="264D5D91"/>
    <w:rsid w:val="290345E3"/>
    <w:rsid w:val="291717C0"/>
    <w:rsid w:val="29A40499"/>
    <w:rsid w:val="29CB648D"/>
    <w:rsid w:val="2A6561A5"/>
    <w:rsid w:val="2ACD39FD"/>
    <w:rsid w:val="2AD8453E"/>
    <w:rsid w:val="2CF56CBC"/>
    <w:rsid w:val="2D046C77"/>
    <w:rsid w:val="2E1620C3"/>
    <w:rsid w:val="2E8C7629"/>
    <w:rsid w:val="2F235559"/>
    <w:rsid w:val="2F4B3756"/>
    <w:rsid w:val="2FF818C8"/>
    <w:rsid w:val="30196CE3"/>
    <w:rsid w:val="302C3292"/>
    <w:rsid w:val="31385A12"/>
    <w:rsid w:val="31E96B8A"/>
    <w:rsid w:val="31F20D87"/>
    <w:rsid w:val="320420AA"/>
    <w:rsid w:val="32486F6A"/>
    <w:rsid w:val="329C610B"/>
    <w:rsid w:val="332173D8"/>
    <w:rsid w:val="338D0D5F"/>
    <w:rsid w:val="34CD0C55"/>
    <w:rsid w:val="356E6D14"/>
    <w:rsid w:val="36756943"/>
    <w:rsid w:val="37E11509"/>
    <w:rsid w:val="384E23D6"/>
    <w:rsid w:val="38507834"/>
    <w:rsid w:val="38880DE3"/>
    <w:rsid w:val="38A249F7"/>
    <w:rsid w:val="38ED7252"/>
    <w:rsid w:val="38FD7A5C"/>
    <w:rsid w:val="391D6818"/>
    <w:rsid w:val="39B24BB6"/>
    <w:rsid w:val="3B07553C"/>
    <w:rsid w:val="3B1804C3"/>
    <w:rsid w:val="3E6A3828"/>
    <w:rsid w:val="3F2E5642"/>
    <w:rsid w:val="3F78296B"/>
    <w:rsid w:val="3FAF133C"/>
    <w:rsid w:val="3FF21CB8"/>
    <w:rsid w:val="4083635C"/>
    <w:rsid w:val="40B32FA8"/>
    <w:rsid w:val="40ED7CD2"/>
    <w:rsid w:val="417B3363"/>
    <w:rsid w:val="4259525A"/>
    <w:rsid w:val="427B65EF"/>
    <w:rsid w:val="43EA6C93"/>
    <w:rsid w:val="454F658A"/>
    <w:rsid w:val="45803691"/>
    <w:rsid w:val="45B42AC1"/>
    <w:rsid w:val="46460696"/>
    <w:rsid w:val="47BF1CEA"/>
    <w:rsid w:val="48E15434"/>
    <w:rsid w:val="499949FE"/>
    <w:rsid w:val="4AD44B02"/>
    <w:rsid w:val="4BB80288"/>
    <w:rsid w:val="4BF07F47"/>
    <w:rsid w:val="4C3F5E6C"/>
    <w:rsid w:val="4E855847"/>
    <w:rsid w:val="4FBC77C3"/>
    <w:rsid w:val="51567161"/>
    <w:rsid w:val="51970E8B"/>
    <w:rsid w:val="519854E8"/>
    <w:rsid w:val="51A00A07"/>
    <w:rsid w:val="51AA4988"/>
    <w:rsid w:val="51AF2D73"/>
    <w:rsid w:val="526012A3"/>
    <w:rsid w:val="52E66F32"/>
    <w:rsid w:val="52F40AF2"/>
    <w:rsid w:val="53D3651F"/>
    <w:rsid w:val="548614FA"/>
    <w:rsid w:val="551C28BB"/>
    <w:rsid w:val="55337540"/>
    <w:rsid w:val="55FF5241"/>
    <w:rsid w:val="567B2BAB"/>
    <w:rsid w:val="56F53615"/>
    <w:rsid w:val="57360155"/>
    <w:rsid w:val="5787742C"/>
    <w:rsid w:val="57B152CC"/>
    <w:rsid w:val="582F071F"/>
    <w:rsid w:val="586437D3"/>
    <w:rsid w:val="5A285DAE"/>
    <w:rsid w:val="5A4945D6"/>
    <w:rsid w:val="5B2B2CAF"/>
    <w:rsid w:val="5B712BBD"/>
    <w:rsid w:val="5B853927"/>
    <w:rsid w:val="5C092305"/>
    <w:rsid w:val="5D765FFE"/>
    <w:rsid w:val="5DA7113D"/>
    <w:rsid w:val="5DCF673C"/>
    <w:rsid w:val="5DE03D5A"/>
    <w:rsid w:val="5E5F428A"/>
    <w:rsid w:val="5FDF015F"/>
    <w:rsid w:val="601D5D40"/>
    <w:rsid w:val="60450CFA"/>
    <w:rsid w:val="61B84277"/>
    <w:rsid w:val="62E769F4"/>
    <w:rsid w:val="633C160D"/>
    <w:rsid w:val="635C7450"/>
    <w:rsid w:val="635D2DBF"/>
    <w:rsid w:val="64796749"/>
    <w:rsid w:val="652842DC"/>
    <w:rsid w:val="65AC48FD"/>
    <w:rsid w:val="66453708"/>
    <w:rsid w:val="66FC4168"/>
    <w:rsid w:val="680F589E"/>
    <w:rsid w:val="685C37A3"/>
    <w:rsid w:val="68FB6D5B"/>
    <w:rsid w:val="69643C54"/>
    <w:rsid w:val="6990253A"/>
    <w:rsid w:val="6A132075"/>
    <w:rsid w:val="6AA457A7"/>
    <w:rsid w:val="6B3819FE"/>
    <w:rsid w:val="6C20424D"/>
    <w:rsid w:val="6D402C40"/>
    <w:rsid w:val="6D535020"/>
    <w:rsid w:val="6D900A19"/>
    <w:rsid w:val="6DF32E2F"/>
    <w:rsid w:val="6F7959F2"/>
    <w:rsid w:val="6FAD0384"/>
    <w:rsid w:val="705964FB"/>
    <w:rsid w:val="70B60F54"/>
    <w:rsid w:val="70C73492"/>
    <w:rsid w:val="718449B5"/>
    <w:rsid w:val="723C4F55"/>
    <w:rsid w:val="72DF6595"/>
    <w:rsid w:val="72E67A10"/>
    <w:rsid w:val="73AE3525"/>
    <w:rsid w:val="743710C4"/>
    <w:rsid w:val="74871362"/>
    <w:rsid w:val="74A15637"/>
    <w:rsid w:val="76BC2DCA"/>
    <w:rsid w:val="7713153D"/>
    <w:rsid w:val="77280A72"/>
    <w:rsid w:val="7770527D"/>
    <w:rsid w:val="779B5275"/>
    <w:rsid w:val="78D50000"/>
    <w:rsid w:val="79577440"/>
    <w:rsid w:val="79D46B10"/>
    <w:rsid w:val="7A67192E"/>
    <w:rsid w:val="7AE53F5C"/>
    <w:rsid w:val="7AF51D06"/>
    <w:rsid w:val="7B827002"/>
    <w:rsid w:val="7BD33A94"/>
    <w:rsid w:val="7BD765AA"/>
    <w:rsid w:val="7D252B2A"/>
    <w:rsid w:val="7D990E6B"/>
    <w:rsid w:val="7F6278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semiHidden="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semiHidden="0"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semiHidden="0" w:qFormat="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D58"/>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locked/>
    <w:rsid w:val="00337D58"/>
    <w:pPr>
      <w:jc w:val="center"/>
    </w:pPr>
    <w:rPr>
      <w:b/>
      <w:color w:val="FF0000"/>
      <w:sz w:val="44"/>
    </w:rPr>
  </w:style>
  <w:style w:type="paragraph" w:styleId="a4">
    <w:name w:val="footer"/>
    <w:basedOn w:val="a"/>
    <w:link w:val="Char"/>
    <w:uiPriority w:val="99"/>
    <w:qFormat/>
    <w:rsid w:val="00337D58"/>
    <w:pPr>
      <w:tabs>
        <w:tab w:val="center" w:pos="4153"/>
        <w:tab w:val="right" w:pos="8306"/>
      </w:tabs>
      <w:snapToGrid w:val="0"/>
      <w:jc w:val="left"/>
    </w:pPr>
    <w:rPr>
      <w:sz w:val="18"/>
      <w:szCs w:val="18"/>
    </w:rPr>
  </w:style>
  <w:style w:type="paragraph" w:styleId="a5">
    <w:name w:val="header"/>
    <w:basedOn w:val="a"/>
    <w:link w:val="Char0"/>
    <w:uiPriority w:val="99"/>
    <w:rsid w:val="00337D58"/>
    <w:pPr>
      <w:pBdr>
        <w:bottom w:val="single" w:sz="6" w:space="1" w:color="auto"/>
      </w:pBdr>
      <w:tabs>
        <w:tab w:val="center" w:pos="4153"/>
        <w:tab w:val="right" w:pos="8306"/>
      </w:tabs>
      <w:snapToGrid w:val="0"/>
      <w:jc w:val="center"/>
    </w:pPr>
    <w:rPr>
      <w:sz w:val="18"/>
      <w:szCs w:val="18"/>
    </w:rPr>
  </w:style>
  <w:style w:type="paragraph" w:styleId="2">
    <w:name w:val="Body Text 2"/>
    <w:basedOn w:val="a"/>
    <w:uiPriority w:val="99"/>
    <w:unhideWhenUsed/>
    <w:qFormat/>
    <w:locked/>
    <w:rsid w:val="00337D58"/>
    <w:pPr>
      <w:jc w:val="center"/>
    </w:pPr>
    <w:rPr>
      <w:rFonts w:eastAsia="宋体"/>
      <w:sz w:val="44"/>
    </w:rPr>
  </w:style>
  <w:style w:type="paragraph" w:styleId="a6">
    <w:name w:val="Normal (Web)"/>
    <w:basedOn w:val="a"/>
    <w:uiPriority w:val="99"/>
    <w:qFormat/>
    <w:rsid w:val="00337D58"/>
    <w:pPr>
      <w:widowControl/>
      <w:spacing w:before="100" w:beforeAutospacing="1" w:after="100" w:afterAutospacing="1"/>
      <w:jc w:val="left"/>
    </w:pPr>
    <w:rPr>
      <w:rFonts w:ascii="宋体" w:eastAsia="宋体" w:hAnsi="宋体" w:cs="宋体"/>
      <w:kern w:val="0"/>
      <w:sz w:val="24"/>
      <w:szCs w:val="24"/>
    </w:rPr>
  </w:style>
  <w:style w:type="character" w:styleId="a7">
    <w:name w:val="Strong"/>
    <w:uiPriority w:val="99"/>
    <w:qFormat/>
    <w:rsid w:val="00337D58"/>
    <w:rPr>
      <w:rFonts w:cs="Times New Roman"/>
      <w:b/>
    </w:rPr>
  </w:style>
  <w:style w:type="character" w:styleId="a8">
    <w:name w:val="page number"/>
    <w:basedOn w:val="a0"/>
    <w:uiPriority w:val="99"/>
    <w:unhideWhenUsed/>
    <w:qFormat/>
    <w:locked/>
    <w:rsid w:val="00337D58"/>
    <w:rPr>
      <w:rFonts w:ascii="Times New Roman" w:eastAsia="宋体" w:hAnsi="Times New Roman" w:cs="Times New Roman"/>
    </w:rPr>
  </w:style>
  <w:style w:type="character" w:styleId="a9">
    <w:name w:val="FollowedHyperlink"/>
    <w:uiPriority w:val="99"/>
    <w:qFormat/>
    <w:rsid w:val="00337D58"/>
    <w:rPr>
      <w:rFonts w:cs="Times New Roman"/>
      <w:color w:val="000000"/>
      <w:sz w:val="14"/>
      <w:u w:val="single"/>
    </w:rPr>
  </w:style>
  <w:style w:type="character" w:styleId="aa">
    <w:name w:val="Emphasis"/>
    <w:uiPriority w:val="99"/>
    <w:qFormat/>
    <w:rsid w:val="00337D58"/>
    <w:rPr>
      <w:rFonts w:cs="Times New Roman"/>
      <w:sz w:val="18"/>
    </w:rPr>
  </w:style>
  <w:style w:type="character" w:styleId="ab">
    <w:name w:val="Hyperlink"/>
    <w:uiPriority w:val="99"/>
    <w:qFormat/>
    <w:rsid w:val="00337D58"/>
    <w:rPr>
      <w:rFonts w:cs="Times New Roman"/>
      <w:color w:val="000000"/>
      <w:sz w:val="14"/>
      <w:u w:val="single"/>
    </w:rPr>
  </w:style>
  <w:style w:type="table" w:styleId="ac">
    <w:name w:val="Table Grid"/>
    <w:basedOn w:val="a1"/>
    <w:uiPriority w:val="99"/>
    <w:qFormat/>
    <w:rsid w:val="00337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uiPriority w:val="99"/>
    <w:qFormat/>
    <w:locked/>
    <w:rsid w:val="00337D58"/>
    <w:rPr>
      <w:rFonts w:eastAsia="仿宋_GB2312"/>
      <w:kern w:val="2"/>
      <w:sz w:val="18"/>
    </w:rPr>
  </w:style>
  <w:style w:type="character" w:customStyle="1" w:styleId="Char0">
    <w:name w:val="页眉 Char"/>
    <w:link w:val="a5"/>
    <w:uiPriority w:val="99"/>
    <w:qFormat/>
    <w:locked/>
    <w:rsid w:val="00337D58"/>
    <w:rPr>
      <w:rFonts w:eastAsia="仿宋_GB2312"/>
      <w:kern w:val="2"/>
      <w:sz w:val="18"/>
    </w:rPr>
  </w:style>
  <w:style w:type="paragraph" w:customStyle="1" w:styleId="1">
    <w:name w:val="列出段落1"/>
    <w:basedOn w:val="a"/>
    <w:uiPriority w:val="99"/>
    <w:qFormat/>
    <w:rsid w:val="00337D5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3106</Words>
  <Characters>170</Characters>
  <Application>Microsoft Office Word</Application>
  <DocSecurity>8</DocSecurity>
  <Lines>1</Lines>
  <Paragraphs>6</Paragraphs>
  <ScaleCrop>false</ScaleCrop>
  <Company>Microsoft</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龙海涛</cp:lastModifiedBy>
  <cp:revision>2</cp:revision>
  <cp:lastPrinted>2020-03-23T09:43:00Z</cp:lastPrinted>
  <dcterms:created xsi:type="dcterms:W3CDTF">2020-05-19T06:14:00Z</dcterms:created>
  <dcterms:modified xsi:type="dcterms:W3CDTF">2020-05-19T06:14:00Z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2052-10.8.0.5809</vt:lpwstr>
  </property>
</Properties>
</file>