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_GBK" w:hAnsi="方正小标宋_GBK" w:eastAsia="方正小标宋_GBK" w:cs="方正小标宋_GBK"/>
          <w:sz w:val="44"/>
          <w:lang w:val="en-US" w:eastAsia="zh-CN"/>
        </w:rPr>
      </w:pPr>
      <w:r>
        <w:rPr>
          <w:rFonts w:hint="eastAsia" w:eastAsia="方正小标宋_GBK"/>
          <w:sz w:val="44"/>
        </w:rPr>
        <w:t>荣昌区</w:t>
      </w:r>
      <w:r>
        <w:rPr>
          <w:rFonts w:eastAsia="方正小标宋_GBK"/>
          <w:sz w:val="44"/>
        </w:rPr>
        <w:t>202</w:t>
      </w:r>
      <w:r>
        <w:rPr>
          <w:rFonts w:hint="eastAsia" w:eastAsia="方正小标宋_GBK"/>
          <w:sz w:val="44"/>
          <w:lang w:val="en-US" w:eastAsia="zh-CN"/>
        </w:rPr>
        <w:t>4</w:t>
      </w:r>
      <w:r>
        <w:rPr>
          <w:rFonts w:hint="eastAsia" w:ascii="方正小标宋_GBK" w:hAnsi="方正小标宋_GBK" w:eastAsia="方正小标宋_GBK" w:cs="方正小标宋_GBK"/>
          <w:sz w:val="44"/>
        </w:rPr>
        <w:t>年</w:t>
      </w:r>
      <w:r>
        <w:rPr>
          <w:rFonts w:hint="eastAsia" w:ascii="方正小标宋_GBK" w:hAnsi="方正小标宋_GBK" w:eastAsia="方正小标宋_GBK" w:cs="方正小标宋_GBK"/>
          <w:sz w:val="44"/>
          <w:lang w:val="en-US" w:eastAsia="zh-CN"/>
        </w:rPr>
        <w:t>琪金荣昌猪全产业链基础设施建设配套项目</w:t>
      </w:r>
      <w:r>
        <w:rPr>
          <w:rFonts w:hint="eastAsia" w:ascii="方正小标宋_GBK" w:hAnsi="方正小标宋_GBK" w:eastAsia="方正小标宋_GBK" w:cs="方正小标宋_GBK"/>
          <w:sz w:val="44"/>
        </w:rPr>
        <w:t>实施方案</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tabs>
          <w:tab w:val="left" w:pos="3990"/>
        </w:tabs>
        <w:spacing w:line="560" w:lineRule="exact"/>
        <w:ind w:left="2238" w:leftChars="304" w:hanging="1600" w:hangingChars="5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项目名称：</w:t>
      </w:r>
      <w:r>
        <w:rPr>
          <w:rFonts w:hint="eastAsia" w:eastAsia="方正仿宋_GBK"/>
          <w:sz w:val="32"/>
          <w:lang w:val="en-US" w:eastAsia="zh-CN"/>
        </w:rPr>
        <w:t>琪金荣昌猪全产业链</w:t>
      </w:r>
      <w:r>
        <w:rPr>
          <w:rFonts w:hint="eastAsia" w:eastAsia="方正仿宋_GBK"/>
          <w:sz w:val="32"/>
        </w:rPr>
        <w:t>基础设施建设</w:t>
      </w:r>
      <w:r>
        <w:rPr>
          <w:rFonts w:hint="eastAsia" w:eastAsia="方正仿宋_GBK"/>
          <w:sz w:val="32"/>
          <w:lang w:val="en-US" w:eastAsia="zh-CN"/>
        </w:rPr>
        <w:t>配套</w:t>
      </w:r>
      <w:r>
        <w:rPr>
          <w:rFonts w:hint="eastAsia" w:eastAsia="方正仿宋_GBK"/>
          <w:sz w:val="32"/>
        </w:rPr>
        <w:t>项目</w:t>
      </w:r>
    </w:p>
    <w:p>
      <w:pPr>
        <w:spacing w:line="560" w:lineRule="exact"/>
        <w:ind w:firstLine="640" w:firstLineChars="200"/>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项目实施单位：</w:t>
      </w:r>
      <w:r>
        <w:rPr>
          <w:rFonts w:hint="eastAsia" w:ascii="方正仿宋_GBK" w:hAnsi="方正仿宋_GBK" w:eastAsia="方正仿宋_GBK" w:cs="方正仿宋_GBK"/>
          <w:sz w:val="32"/>
          <w:lang w:val="en-US" w:eastAsia="zh-CN"/>
        </w:rPr>
        <w:t>重庆琪泰佳牧畜禽养殖有限公司</w:t>
      </w: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通讯地址：重庆市荣昌区昌州街道黄金坡社区东湖一支路</w:t>
      </w:r>
    </w:p>
    <w:p>
      <w:pPr>
        <w:spacing w:line="56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邮政编码：</w:t>
      </w:r>
    </w:p>
    <w:p>
      <w:pPr>
        <w:spacing w:line="560" w:lineRule="exact"/>
        <w:ind w:left="5758" w:leftChars="304" w:hanging="5120" w:hangingChars="1600"/>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联 系 人：</w:t>
      </w:r>
      <w:r>
        <w:rPr>
          <w:rFonts w:hint="eastAsia" w:ascii="方正仿宋_GBK" w:hAnsi="方正仿宋_GBK" w:eastAsia="方正仿宋_GBK" w:cs="方正仿宋_GBK"/>
          <w:sz w:val="32"/>
          <w:lang w:val="en-US" w:eastAsia="zh-CN"/>
        </w:rPr>
        <w:t xml:space="preserve">张鹏      </w:t>
      </w:r>
      <w:r>
        <w:rPr>
          <w:rFonts w:hint="eastAsia" w:ascii="方正仿宋_GBK" w:hAnsi="方正仿宋_GBK" w:eastAsia="方正仿宋_GBK" w:cs="方正仿宋_GBK"/>
          <w:sz w:val="32"/>
        </w:rPr>
        <w:t>职务/职称：</w:t>
      </w:r>
      <w:r>
        <w:rPr>
          <w:rFonts w:hint="eastAsia" w:ascii="方正仿宋_GBK" w:hAnsi="方正仿宋_GBK" w:eastAsia="方正仿宋_GBK" w:cs="方正仿宋_GBK"/>
          <w:sz w:val="32"/>
          <w:lang w:val="en-US" w:eastAsia="zh-CN"/>
        </w:rPr>
        <w:t>项目经理</w:t>
      </w:r>
    </w:p>
    <w:p>
      <w:pPr>
        <w:spacing w:line="560" w:lineRule="exact"/>
        <w:ind w:firstLine="640" w:firstLineChars="200"/>
        <w:rPr>
          <w:rFonts w:hint="eastAsia" w:eastAsia="方正仿宋_GBK"/>
          <w:sz w:val="32"/>
          <w:lang w:val="en-US" w:eastAsia="zh-CN"/>
        </w:rPr>
      </w:pPr>
      <w:r>
        <w:rPr>
          <w:rFonts w:hint="eastAsia" w:ascii="方正仿宋_GBK" w:hAnsi="方正仿宋_GBK" w:eastAsia="方正仿宋_GBK" w:cs="方正仿宋_GBK"/>
          <w:sz w:val="32"/>
        </w:rPr>
        <w:t>办公电话：</w:t>
      </w:r>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 xml:space="preserve"> 手机：</w:t>
      </w:r>
      <w:r>
        <w:rPr>
          <w:rFonts w:hint="eastAsia" w:eastAsia="方正仿宋_GBK"/>
          <w:sz w:val="32"/>
          <w:lang w:val="en-US" w:eastAsia="zh-CN"/>
        </w:rPr>
        <w:t>13696470403</w:t>
      </w:r>
    </w:p>
    <w:p>
      <w:pPr>
        <w:spacing w:line="560" w:lineRule="exact"/>
        <w:ind w:firstLine="640" w:firstLineChars="200"/>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项目主管部</w:t>
      </w:r>
      <w:r>
        <w:rPr>
          <w:rFonts w:hint="eastAsia" w:ascii="方正仿宋_GBK" w:hAnsi="方正仿宋_GBK" w:eastAsia="方正仿宋_GBK" w:cs="方正仿宋_GBK"/>
          <w:color w:val="000000" w:themeColor="text1"/>
          <w:sz w:val="32"/>
          <w14:textFill>
            <w14:solidFill>
              <w14:schemeClr w14:val="tx1"/>
            </w14:solidFill>
          </w14:textFill>
        </w:rPr>
        <w:t>门：</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荣昌区畜牧发展中心</w:t>
      </w: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 xml:space="preserve">联 系 人：       </w:t>
      </w:r>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职务/职称：</w:t>
      </w: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办公电话：             手机：</w:t>
      </w:r>
    </w:p>
    <w:p>
      <w:pPr>
        <w:spacing w:line="560" w:lineRule="exact"/>
        <w:ind w:firstLine="640" w:firstLineChars="200"/>
        <w:rPr>
          <w:rFonts w:hint="eastAsia" w:ascii="方正仿宋_GBK" w:hAnsi="方正仿宋_GBK" w:eastAsia="方正仿宋_GBK" w:cs="方正仿宋_GBK"/>
          <w:sz w:val="32"/>
        </w:rPr>
      </w:pPr>
    </w:p>
    <w:p>
      <w:pPr>
        <w:spacing w:line="560" w:lineRule="exact"/>
        <w:ind w:firstLine="1280" w:firstLineChars="4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填制日期：</w:t>
      </w:r>
      <w:r>
        <w:rPr>
          <w:rFonts w:eastAsia="方正仿宋_GBK"/>
          <w:sz w:val="32"/>
        </w:rPr>
        <w:t>2023</w:t>
      </w:r>
      <w:r>
        <w:rPr>
          <w:rFonts w:hint="eastAsia" w:ascii="方正仿宋_GBK" w:hAnsi="方正仿宋_GBK" w:eastAsia="方正仿宋_GBK" w:cs="方正仿宋_GBK"/>
          <w:sz w:val="32"/>
        </w:rPr>
        <w:t>年</w:t>
      </w:r>
      <w:r>
        <w:rPr>
          <w:rFonts w:hint="eastAsia" w:eastAsia="方正仿宋_GBK"/>
          <w:sz w:val="32"/>
          <w:lang w:val="en-US" w:eastAsia="zh-CN"/>
        </w:rPr>
        <w:t>12</w:t>
      </w:r>
      <w:r>
        <w:rPr>
          <w:rFonts w:hint="eastAsia" w:ascii="方正仿宋_GBK" w:hAnsi="方正仿宋_GBK" w:eastAsia="方正仿宋_GBK" w:cs="方正仿宋_GBK"/>
          <w:sz w:val="32"/>
        </w:rPr>
        <w:t>月</w:t>
      </w:r>
      <w:r>
        <w:rPr>
          <w:rFonts w:hint="eastAsia" w:eastAsia="方正仿宋_GBK"/>
          <w:sz w:val="32"/>
          <w:lang w:val="en-US" w:eastAsia="zh-CN"/>
        </w:rPr>
        <w:t>25</w:t>
      </w:r>
      <w:r>
        <w:rPr>
          <w:rFonts w:hint="eastAsia" w:ascii="方正仿宋_GBK" w:hAnsi="方正仿宋_GBK" w:eastAsia="方正仿宋_GBK" w:cs="方正仿宋_GBK"/>
          <w:sz w:val="32"/>
        </w:rPr>
        <w:t>日</w:t>
      </w:r>
    </w:p>
    <w:p>
      <w:pPr>
        <w:spacing w:line="560" w:lineRule="exact"/>
        <w:jc w:val="center"/>
        <w:rPr>
          <w:rFonts w:eastAsia="仿宋_GB2312"/>
          <w:sz w:val="32"/>
        </w:rPr>
      </w:pPr>
    </w:p>
    <w:p>
      <w:pPr>
        <w:spacing w:line="560" w:lineRule="exact"/>
        <w:ind w:firstLine="640" w:firstLineChars="200"/>
        <w:rPr>
          <w:rFonts w:hint="eastAsia" w:ascii="方正黑体_GBK" w:hAnsi="方正黑体_GBK" w:eastAsia="方正黑体_GBK" w:cs="方正黑体_GBK"/>
          <w:sz w:val="32"/>
        </w:rPr>
        <w:sectPr>
          <w:pgSz w:w="11906" w:h="16838"/>
          <w:pgMar w:top="2098" w:right="1531" w:bottom="1984" w:left="1531" w:header="851" w:footer="1247" w:gutter="0"/>
          <w:cols w:space="720" w:num="1"/>
        </w:sectPr>
      </w:pP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一、项目所涉产业发展现状（或工作开展情况）</w:t>
      </w:r>
    </w:p>
    <w:p>
      <w:pPr>
        <w:pStyle w:val="10"/>
        <w:numPr>
          <w:ilvl w:val="0"/>
          <w:numId w:val="0"/>
        </w:numPr>
        <w:ind w:left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（一）当地产业发展情况</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eastAsia="方正仿宋_GBK"/>
          <w:sz w:val="32"/>
          <w:lang w:val="en-US" w:eastAsia="zh-CN"/>
        </w:rPr>
        <w:t xml:space="preserve"> </w:t>
      </w:r>
      <w:r>
        <w:rPr>
          <w:rFonts w:hint="eastAsia" w:ascii="方正仿宋_GBK" w:hAnsi="方正仿宋_GBK" w:eastAsia="方正仿宋_GBK" w:cs="方正仿宋_GBK"/>
          <w:sz w:val="32"/>
          <w:szCs w:val="32"/>
          <w:highlight w:val="none"/>
          <w:lang w:val="en-US" w:eastAsia="zh-CN"/>
        </w:rPr>
        <w:t>民以食为天，猪粮安天下。生猪产业是农业的支柱产业，是保障国家粮食安全的重要组成部分。荣昌猪的品种形成至今，已有400多年的历史，以适应性强、杂交配合力好、遗传性能稳定、肉质优良、鬃白质好等优良特性而驰名中外，是我国推广数量最多、覆盖地域最广的地方猪种，是世界八大、中国三大优良种猪之一，已获得国家地理标志证明商标、中国百强农产品区域公共品牌。2000年，荣昌猪被农业农村部确定为全国保护的地方种猪品种之一，列入《国家畜禽品种资源保护名录》。</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rPr>
        <w:t>荣昌是荣昌猪的主产区和发源地，拥有重庆市畜牧科学院、西南大学荣昌校区等国内一流畜牧科研机构。荣昌区以生猪为主的畜牧资源丰富、畜牧产业链条健全，是首批国家农产品质量安全县、首批国家现代农业示范区、国家现代畜牧业示范核心区，同时是全国首批特色农产品优势区、国家现代农业产业园、优势特色产业集群，拥有首个农牧特色国家高新区、全国唯一的国家生猪技术创新中心、国家级生猪大数据中心、国家级生猪交易市场，是“中国畜牧科技论坛”定点举办地，“荣昌猪”产业集群入选全国首批优势特色产业集群创建名单。</w:t>
      </w:r>
    </w:p>
    <w:p>
      <w:pPr>
        <w:pStyle w:val="10"/>
        <w:numPr>
          <w:ilvl w:val="0"/>
          <w:numId w:val="0"/>
        </w:numPr>
        <w:ind w:leftChars="200"/>
        <w:rPr>
          <w:rFonts w:hint="eastAsia"/>
          <w:lang w:val="en-US" w:eastAsia="zh-CN"/>
        </w:rPr>
      </w:pPr>
      <w:r>
        <w:rPr>
          <w:rFonts w:hint="eastAsia" w:ascii="方正仿宋_GBK" w:hAnsi="方正仿宋_GBK" w:eastAsia="方正仿宋_GBK" w:cs="方正仿宋_GBK"/>
          <w:color w:val="auto"/>
          <w:sz w:val="32"/>
          <w:szCs w:val="32"/>
          <w:highlight w:val="none"/>
          <w:lang w:val="en-US" w:eastAsia="zh-CN"/>
        </w:rPr>
        <w:t>（二）企业及基地发展情况</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sz w:val="32"/>
          <w:szCs w:val="32"/>
          <w:highlight w:val="none"/>
          <w:lang w:val="en-US" w:eastAsia="zh-CN"/>
        </w:rPr>
        <w:t>重庆琪泰佳牧畜禽养殖有限公司成立于2018年，注册资本金8000万元，固定资产总额达3.5亿元。公司主要从事荣昌猪的保种、育种、扩繁、推广及商品猪生产等业务。公司陆续建成荣昌猪国家级保种场、荣昌猪扩繁场、荣昌猪育肥场，形成了集荣昌猪保种、育种、扩繁、商品生产的全产业链繁育生产体系。基地采用标准化自养和代养方式为市场提供健康、稳定的货源，配套建设荣昌猪广顺保种场、双河扩繁场、双昌繁殖场、清流生态繁殖场、远觉育肥场、石河一号育肥场、石河二号育肥场、安富备份场、广顺中转场等10个现代化荣昌猪繁育及饲养基地，达到年提供荣昌合格种母猪6080头，年出栏育肥猪20万头。</w:t>
      </w:r>
      <w:r>
        <w:rPr>
          <w:rFonts w:hint="eastAsia" w:ascii="方正仿宋_GBK" w:hAnsi="方正仿宋_GBK" w:eastAsia="方正仿宋_GBK" w:cs="方正仿宋_GBK"/>
          <w:color w:val="FF0000"/>
          <w:sz w:val="32"/>
          <w:szCs w:val="32"/>
          <w:highlight w:val="none"/>
        </w:rPr>
        <w:t>　</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二、项目任务计划</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（一）项目任务来由（背景）</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深入贯彻落实党中央、国务院、市委市政府和区委区政府关于巩固拓展脱贫攻坚成果同乡村振兴有效衔接的决策部署和工作要求，科学谋划“十四五”时期巩固拓展脱贫攻坚成果同乡村振兴有效衔接，加快推进农业农村现代化，根据《重庆市人民政府办公厅关于印发重庆市巩固拓展脱贫攻坚成果同乡村振兴有效衔接“十四五”规划（2021—2025年）的通知》（渝府办发〔2021〕149号）、重庆市财政局等6部门关于印发《重庆市财政衔接推进乡村振兴补助资金管理实施办法的通知》（渝财农【到021】31号）和《重庆市荣昌区财政局等6部门〈关于印发重庆市荣昌区财政衔接推进乡村振兴补助资金管理实施细则〉的通知》（荣财农〔2021〕54号）文件精神，充分发挥重庆琪泰佳牧畜禽养殖有限公司（下称“佳牧公司”或“公司”）联农带农、强农惠农作用，公司实施对琪金荣昌猪双河扩繁场、远觉育肥场及双昌智慧养殖基地配套硬件建设，进一步提升基地的功能作用，促进荣昌猪养殖产业长远发展。</w:t>
      </w:r>
    </w:p>
    <w:p>
      <w:pPr>
        <w:keepNext w:val="0"/>
        <w:keepLines w:val="0"/>
        <w:pageBreakBefore w:val="0"/>
        <w:widowControl w:val="0"/>
        <w:kinsoku/>
        <w:wordWrap/>
        <w:overflowPunct/>
        <w:topLinePunct w:val="0"/>
        <w:bidi w:val="0"/>
        <w:adjustRightInd w:val="0"/>
        <w:snapToGrid w:val="0"/>
        <w:spacing w:line="560" w:lineRule="exac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（二）建设地点及项目内容</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建设地点：荣昌区双河街道排山坳社区、荣昌区远觉镇狮子桥村、</w:t>
      </w:r>
      <w:r>
        <w:rPr>
          <w:rFonts w:hint="eastAsia" w:ascii="方正仿宋_GBK" w:hAnsi="方正仿宋_GBK" w:eastAsia="方正仿宋_GBK" w:cs="方正仿宋_GBK"/>
          <w:color w:val="000000" w:themeColor="text1"/>
          <w:sz w:val="32"/>
          <w14:textFill>
            <w14:solidFill>
              <w14:schemeClr w14:val="tx1"/>
            </w14:solidFill>
          </w14:textFill>
        </w:rPr>
        <w:t>荣昌区</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安富街道普陀村</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项目内容：</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lang w:val="en-US" w:eastAsia="zh-CN"/>
        </w:rPr>
        <w:t>1</w:t>
      </w:r>
      <w:r>
        <w:rPr>
          <w:rFonts w:hint="eastAsia" w:ascii="方正楷体_GBK" w:hAnsi="方正楷体_GBK" w:eastAsia="方正楷体_GBK" w:cs="方正楷体_GBK"/>
          <w:sz w:val="32"/>
          <w:lang w:eastAsia="zh-CN"/>
        </w:rPr>
        <w:t>）</w:t>
      </w:r>
      <w:r>
        <w:rPr>
          <w:rFonts w:hint="eastAsia" w:ascii="方正仿宋_GBK" w:hAnsi="方正仿宋_GBK" w:eastAsia="方正仿宋_GBK" w:cs="方正仿宋_GBK"/>
          <w:sz w:val="32"/>
          <w:szCs w:val="32"/>
          <w:highlight w:val="none"/>
          <w:lang w:val="en-US" w:eastAsia="zh-CN"/>
        </w:rPr>
        <w:t>琪金荣昌猪双河扩繁场：对养殖场道路进行硬化、安装路灯，修建清水池，并对厂区噪音进行治理；</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（2）琪金荣昌猪远觉育肥场：对养殖场道路进行硬化、安装路灯，修建高位水池和清水池，并对管网进行维修；</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（3）琪金荣昌猪双昌智慧养殖基地：</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粪污区及附属工程整改及管网维修。</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rPr>
        <w:t>（三）建设</w:t>
      </w:r>
      <w:r>
        <w:rPr>
          <w:rFonts w:hint="eastAsia" w:ascii="方正楷体_GBK" w:hAnsi="方正楷体_GBK" w:eastAsia="方正楷体_GBK" w:cs="方正楷体_GBK"/>
          <w:sz w:val="32"/>
          <w:lang w:val="en-US" w:eastAsia="zh-CN"/>
        </w:rPr>
        <w:t>时间</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项目实施时间2024年1月至2024年11月</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（四）项目推进及管理措施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成立项目实施工作组，琪金集团副总经理程福平为项目实施组组长，全面统筹项目实施进度；周新总为工作组副组长，是项目实施第一责任人；参与项目推行的相关成员为直接责任人，落实项目实施管理制度和工作规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lang w:val="en-US" w:eastAsia="zh-CN"/>
        </w:rPr>
      </w:pPr>
      <w:r>
        <w:rPr>
          <w:rFonts w:hint="eastAsia" w:ascii="方正楷体_GBK" w:hAnsi="方正楷体_GBK" w:eastAsia="方正楷体_GBK" w:cs="方正楷体_GBK"/>
          <w:sz w:val="32"/>
        </w:rPr>
        <w:t>三、项目绩效目标（含产出指标、效益指标、满意度指标等，参照荣财会〔2020〕9号、渝财绩〔2020〕17号、渝财绩〔2020〕25号）</w:t>
      </w:r>
    </w:p>
    <w:p>
      <w:pPr>
        <w:keepNext w:val="0"/>
        <w:keepLines w:val="0"/>
        <w:pageBreakBefore w:val="0"/>
        <w:widowControl w:val="0"/>
        <w:numPr>
          <w:ilvl w:val="0"/>
          <w:numId w:val="1"/>
        </w:numPr>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lang w:val="en-US" w:eastAsia="zh-CN"/>
        </w:rPr>
      </w:pPr>
      <w:r>
        <w:rPr>
          <w:rFonts w:hint="eastAsia" w:ascii="方正楷体_GBK" w:hAnsi="方正楷体_GBK" w:eastAsia="方正楷体_GBK" w:cs="方正楷体_GBK"/>
          <w:color w:val="auto"/>
          <w:sz w:val="32"/>
          <w:lang w:val="en-US" w:eastAsia="zh-CN"/>
        </w:rPr>
        <w:t>经济效益</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jc w:val="both"/>
        <w:rPr>
          <w:rFonts w:hint="default" w:ascii="方正楷体_GBK" w:hAnsi="方正楷体_GBK" w:eastAsia="方正楷体_GBK" w:cs="方正楷体_GBK"/>
          <w:color w:val="auto"/>
          <w:sz w:val="32"/>
          <w:lang w:val="en-US" w:eastAsia="zh-CN"/>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养殖场道路硬化、水池修建，带动周边村社村民务工，增加收入；第二，修建水池及管网铺设到当地村民田间地头、果园及蔬菜基地，方便村民灌溉、节约灌溉成本，增加产量。</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lang w:val="en-US" w:eastAsia="zh-CN"/>
        </w:rPr>
        <w:t>（二）社会效益</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通过项目实施，提升荣昌猪产业化水平，推进现代养殖体系的建立，发挥龙头企业在产业发展中引领和带动作用，以技术服务和产业扶持建立惠农增收新业态，形成农业增效、企业增利、农民增收的共赢局面、推动乡村振</w:t>
      </w:r>
      <w:bookmarkStart w:id="0" w:name="_GoBack"/>
      <w:bookmarkEnd w:id="0"/>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兴，实现共同富裕。</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四、资金投入概算</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（一）项目总投资及资金来源</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项目总投资：300万元。</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资金来源：申请乡村振兴衔接资金300万元。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（二）资金具体用途和投资标准</w:t>
      </w:r>
    </w:p>
    <w:p>
      <w:pPr>
        <w:tabs>
          <w:tab w:val="left" w:pos="3990"/>
        </w:tabs>
        <w:adjustRightInd w:val="0"/>
        <w:snapToGrid w:val="0"/>
        <w:spacing w:line="560" w:lineRule="exact"/>
        <w:ind w:firstLine="640" w:firstLineChars="200"/>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1. </w:t>
      </w:r>
      <w:r>
        <w:rPr>
          <w:rFonts w:hint="eastAsia" w:ascii="方正仿宋_GBK" w:hAnsi="方正仿宋_GBK" w:eastAsia="方正仿宋_GBK" w:cs="方正仿宋_GBK"/>
          <w:sz w:val="32"/>
          <w:szCs w:val="32"/>
          <w:highlight w:val="none"/>
          <w:lang w:val="en-US" w:eastAsia="zh-CN"/>
        </w:rPr>
        <w:t>双河扩繁场和远觉育肥场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周边道路进行硬化，路面铺设沥青硬化材料，费用30万元；</w:t>
      </w:r>
    </w:p>
    <w:p>
      <w:pPr>
        <w:pStyle w:val="4"/>
        <w:ind w:firstLine="640"/>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sz w:val="32"/>
          <w:szCs w:val="32"/>
          <w:highlight w:val="none"/>
          <w:lang w:val="en-US" w:eastAsia="zh-CN"/>
        </w:rPr>
        <w:t>双河扩繁场和远觉育肥场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周边道路安装路灯200个，每个1000元，费用20万元；</w:t>
      </w:r>
    </w:p>
    <w:p>
      <w:pPr>
        <w:pStyle w:val="4"/>
        <w:ind w:firstLine="640"/>
        <w:rPr>
          <w:rFonts w:hint="default"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sz w:val="32"/>
          <w:szCs w:val="32"/>
          <w:highlight w:val="none"/>
          <w:lang w:val="en-US" w:eastAsia="zh-CN"/>
        </w:rPr>
        <w:t>双昌种猪场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管网建设50万元；</w:t>
      </w:r>
    </w:p>
    <w:p>
      <w:pPr>
        <w:pStyle w:val="4"/>
        <w:ind w:firstLine="640"/>
        <w:rPr>
          <w:rFonts w:hint="default"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sz w:val="32"/>
          <w:szCs w:val="32"/>
          <w:highlight w:val="none"/>
          <w:lang w:val="en-US" w:eastAsia="zh-CN"/>
        </w:rPr>
        <w:t>双河扩繁场和远觉育肥场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修建高位储水池及清水池各两个共计投入140万；</w:t>
      </w:r>
    </w:p>
    <w:p>
      <w:pPr>
        <w:pStyle w:val="4"/>
        <w:ind w:firstLine="640"/>
        <w:rPr>
          <w:rFonts w:hint="eastAsia" w:ascii="方正仿宋_GBK" w:hAnsi="方正仿宋_GBK" w:eastAsia="方正仿宋_GBK" w:cs="方正仿宋_GBK"/>
          <w:sz w:val="32"/>
          <w:szCs w:val="32"/>
          <w:highlight w:val="none"/>
          <w:lang w:val="en-US" w:eastAsia="zh-CN"/>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sz w:val="32"/>
          <w:szCs w:val="32"/>
          <w:highlight w:val="none"/>
          <w:lang w:val="en-US" w:eastAsia="zh-CN"/>
        </w:rPr>
        <w:t>双昌种猪场粪污区、料塔边坡、弃土场缺陷整改费用20万元；</w:t>
      </w:r>
    </w:p>
    <w:p>
      <w:pPr>
        <w:pStyle w:val="4"/>
        <w:ind w:firstLine="64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广顺保种场、</w:t>
      </w:r>
      <w:r>
        <w:rPr>
          <w:rFonts w:hint="eastAsia" w:ascii="方正仿宋_GBK" w:hAnsi="方正仿宋_GBK" w:eastAsia="方正仿宋_GBK" w:cs="方正仿宋_GBK"/>
          <w:sz w:val="32"/>
          <w:szCs w:val="32"/>
          <w:highlight w:val="none"/>
          <w:lang w:val="en-US" w:eastAsia="zh-CN"/>
        </w:rPr>
        <w:t>远觉育肥场、双河育肥场、双昌种猪场</w:t>
      </w:r>
      <w:r>
        <w:rPr>
          <w:rFonts w:hint="eastAsia" w:ascii="方正仿宋_GBK" w:hAnsi="方正仿宋_GBK" w:eastAsia="方正仿宋_GBK" w:cs="方正仿宋_GBK"/>
          <w:sz w:val="32"/>
          <w:szCs w:val="32"/>
          <w:highlight w:val="magenta"/>
          <w:lang w:val="en-US" w:eastAsia="zh-CN"/>
        </w:rPr>
        <w:t>天然气</w:t>
      </w:r>
      <w:r>
        <w:rPr>
          <w:rFonts w:hint="eastAsia" w:ascii="方正仿宋_GBK" w:hAnsi="方正仿宋_GBK" w:eastAsia="方正仿宋_GBK" w:cs="方正仿宋_GBK"/>
          <w:sz w:val="32"/>
          <w:szCs w:val="32"/>
          <w:highlight w:val="none"/>
          <w:lang w:val="en-US" w:eastAsia="zh-CN"/>
        </w:rPr>
        <w:t>安装40万。</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（三）资金使用环节（要具体说明财政资金使用支持环节、补助标准和额度等）</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申请财政资金补助300万元，主要用于以下环节：</w:t>
      </w:r>
    </w:p>
    <w:p>
      <w:pPr>
        <w:tabs>
          <w:tab w:val="left" w:pos="3990"/>
        </w:tabs>
        <w:adjustRightInd w:val="0"/>
        <w:snapToGrid w:val="0"/>
        <w:spacing w:line="560" w:lineRule="exact"/>
        <w:ind w:firstLine="640" w:firstLineChars="200"/>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1. </w:t>
      </w:r>
      <w:r>
        <w:rPr>
          <w:rFonts w:hint="eastAsia" w:ascii="方正仿宋_GBK" w:hAnsi="方正仿宋_GBK" w:eastAsia="方正仿宋_GBK" w:cs="方正仿宋_GBK"/>
          <w:sz w:val="32"/>
          <w:szCs w:val="32"/>
          <w:highlight w:val="none"/>
          <w:lang w:val="en-US" w:eastAsia="zh-CN"/>
        </w:rPr>
        <w:t>双河扩繁场和远觉育肥场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周边道路进行硬化，路面铺设沥青硬化材料，财政资金补贴30万元；</w:t>
      </w:r>
    </w:p>
    <w:p>
      <w:pPr>
        <w:pStyle w:val="4"/>
        <w:ind w:firstLine="640"/>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sz w:val="32"/>
          <w:szCs w:val="32"/>
          <w:highlight w:val="none"/>
          <w:lang w:val="en-US" w:eastAsia="zh-CN"/>
        </w:rPr>
        <w:t>双河扩繁场和远觉育肥场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周边道路安装路灯200个，每个1000元，财政资金补贴 20万元；</w:t>
      </w:r>
    </w:p>
    <w:p>
      <w:pPr>
        <w:pStyle w:val="4"/>
        <w:ind w:firstLine="640"/>
        <w:rPr>
          <w:rFonts w:hint="default"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sz w:val="32"/>
          <w:szCs w:val="32"/>
          <w:highlight w:val="none"/>
          <w:lang w:val="en-US" w:eastAsia="zh-CN"/>
        </w:rPr>
        <w:t>双昌种猪场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管网建设，财政资金补贴50万元；</w:t>
      </w:r>
    </w:p>
    <w:p>
      <w:pPr>
        <w:pStyle w:val="4"/>
        <w:ind w:firstLine="640"/>
        <w:rPr>
          <w:rFonts w:hint="default" w:ascii="方正仿宋_GBK" w:hAnsi="仿宋_GB2312" w:eastAsia="方正仿宋_GBK" w:cs="仿宋_GB2312"/>
          <w:color w:val="000000" w:themeColor="text1"/>
          <w:sz w:val="32"/>
          <w:szCs w:val="32"/>
          <w:lang w:val="en-US" w:eastAsia="zh-CN"/>
          <w14:textFill>
            <w14:solidFill>
              <w14:schemeClr w14:val="tx1"/>
            </w14:solidFill>
          </w14:textFill>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sz w:val="32"/>
          <w:szCs w:val="32"/>
          <w:highlight w:val="none"/>
          <w:lang w:val="en-US" w:eastAsia="zh-CN"/>
        </w:rPr>
        <w:t>双河扩繁场和远觉育肥场</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修建高位储水池及清水池各两个，财政资金补贴140万；</w:t>
      </w:r>
    </w:p>
    <w:p>
      <w:pPr>
        <w:pStyle w:val="4"/>
        <w:ind w:firstLine="640"/>
        <w:rPr>
          <w:rFonts w:hint="eastAsia" w:ascii="方正仿宋_GBK" w:hAnsi="方正仿宋_GBK" w:eastAsia="方正仿宋_GBK" w:cs="方正仿宋_GBK"/>
          <w:sz w:val="32"/>
          <w:szCs w:val="32"/>
          <w:highlight w:val="none"/>
          <w:lang w:val="en-US" w:eastAsia="zh-CN"/>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sz w:val="32"/>
          <w:szCs w:val="32"/>
          <w:highlight w:val="none"/>
          <w:lang w:val="en-US" w:eastAsia="zh-CN"/>
        </w:rPr>
        <w:t>双昌种猪场粪污区、料塔边坡、弃土场缺陷整改，</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财政资金补贴</w:t>
      </w:r>
      <w:r>
        <w:rPr>
          <w:rFonts w:hint="eastAsia" w:ascii="方正仿宋_GBK" w:hAnsi="方正仿宋_GBK" w:eastAsia="方正仿宋_GBK" w:cs="方正仿宋_GBK"/>
          <w:sz w:val="32"/>
          <w:szCs w:val="32"/>
          <w:highlight w:val="none"/>
          <w:lang w:val="en-US" w:eastAsia="zh-CN"/>
        </w:rPr>
        <w:t>20万元；</w:t>
      </w:r>
    </w:p>
    <w:p>
      <w:pPr>
        <w:pStyle w:val="4"/>
        <w:ind w:firstLine="64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广顺保种场、</w:t>
      </w:r>
      <w:r>
        <w:rPr>
          <w:rFonts w:hint="eastAsia" w:ascii="方正仿宋_GBK" w:hAnsi="方正仿宋_GBK" w:eastAsia="方正仿宋_GBK" w:cs="方正仿宋_GBK"/>
          <w:sz w:val="32"/>
          <w:szCs w:val="32"/>
          <w:highlight w:val="none"/>
          <w:lang w:val="en-US" w:eastAsia="zh-CN"/>
        </w:rPr>
        <w:t>远觉育肥场、双河育肥场、双昌种猪场天然气安装，</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财政资金补贴</w:t>
      </w:r>
      <w:r>
        <w:rPr>
          <w:rFonts w:hint="eastAsia" w:ascii="方正仿宋_GBK" w:hAnsi="方正仿宋_GBK" w:eastAsia="方正仿宋_GBK" w:cs="方正仿宋_GBK"/>
          <w:sz w:val="32"/>
          <w:szCs w:val="32"/>
          <w:highlight w:val="none"/>
          <w:lang w:val="en-US" w:eastAsia="zh-CN"/>
        </w:rPr>
        <w:t>40万。</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五、带贫减贫机制</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荣昌区作为首个农牧特色国家高新区、国家农业现代化示范区、国家现代农业产业园，畜牧资源丰富，养殖基础比较好。项目实施后，可进一步推进荣昌区畜牧养殖产业升级，让荣昌猪养殖走向规范化、标准化、生态化发展道路，起到行业示范引领示范作用，三个养殖基地的硬件改造，带动周边村社脱贫户务工，从而提高脱贫户的经济收入。</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六、组织保障措施</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为搞好项目建设，确保项目顺利实施，拟采取以下主要措施加强该项目的实施管理。</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成立项目领导小组。项目经批准立项后立即成立项目领导小组，以琪金集团总监程福平为组长，集团工程部周新总为副组长、公司及村集体相关工作人员为成员，负责项目的组织、协调和检查、督促项目完成。</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（二）成立项目实施小组。由项目经理为组长，技术总监、财务人员、村集体工作人员为成员。在项目的实施中接受社会舆论和人民群众监督，切实做到项目实施过程公开、公正、公平。</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（三）成立项目资金监督管理小组。项目资金严格实行专款专账管理，专款专用，并接受财政、审计、监察部门监督检查。</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（四）项目建设严格按照相关政策的要求和标准实施，确保建设项目保质保量的按时完成。</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七、项目实施单位情况</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（一）单位性质、隶属关系、职能（业务）范围</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重庆琪泰佳牧畜禽养殖有限公司成立于2018年，是琪金集团落户荣昌猪成立的专门从事荣昌猪保种选育、新品系开发、优质商品肉猪生产以及品牌打造的独立法人企业，注册资本8000万元。4年多来公司通过建成荣昌猪良种繁育和现代养殖两大体系，不断扩大荣昌猪基础种群、饲养规模和联农带动效益，取得显著成效。2020年公司获评市级荣昌猪保种场，2022年通过“国家级生猪核心育种场”遴选，成为“国家畜禽种业阵型企业”。</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（二）财务收支和资产状况</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公司经营状况良好，2022年总资产达到3.5亿元。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（三）有无不良记录（财政部门及审计机关处理处罚决定、行业通报批评、媒体曝光等）</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无财政、审计、监察、业务主管机关的处理处罚决定、行业通报批评、媒体曝光等不良记录。</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（四）实施该项目现有条件（包括自筹资金的筹措方案）</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国家生猪核心育种场为种源基地，以重庆市荣昌区国家现代农业产业园内的旗下荣昌猪养殖场为基础，以国家生猪技术创新中心（重庆市畜科院）为依托，推动荣昌猪全产业链发展，积极探索建立荣昌猪全产业标准化示范基地。目前，公司经营状况良好，投资资金充裕，可为该项目的实施提供资金保障，有效推动项目按任务实施。本项目实施期投入资金300万元，申请中央财政补助资金300万元。目前，公司经营状况良好，项目启动资金充裕，产业基础，可按项目任务实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八、相关单位情况及参与事项</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sectPr>
          <w:footerReference r:id="rId3" w:type="default"/>
          <w:pgSz w:w="11906" w:h="16838"/>
          <w:pgMar w:top="2098" w:right="1531" w:bottom="1814" w:left="1531" w:header="851" w:footer="1247" w:gutter="0"/>
          <w:pgNumType w:start="1"/>
          <w:cols w:space="720" w:num="1"/>
        </w:sect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荣昌区畜牧发展中心为该项目主管单位，实施项目开展监</w:t>
      </w:r>
      <w:r>
        <w:rPr>
          <w:rFonts w:hint="eastAsia" w:ascii="方正仿宋_GBK" w:hAnsi="方正仿宋_GBK" w:eastAsia="方正仿宋_GBK" w:cs="方正仿宋_GBK"/>
          <w:color w:val="auto"/>
          <w:sz w:val="32"/>
          <w:szCs w:val="32"/>
          <w:highlight w:val="none"/>
          <w:lang w:val="en-US" w:eastAsia="zh-CN"/>
        </w:rPr>
        <w:t>管责任，重庆琪泰佳牧畜禽养殖有限公司为该项目实施单位，落实主体工作责任，负责衔接资金项目申报、公示、使用、验收和结题。</w:t>
      </w:r>
    </w:p>
    <w:p>
      <w:pPr>
        <w:rPr>
          <w:rFonts w:hint="eastAsia" w:ascii="仿宋_GB2312" w:eastAsia="仿宋_GB2312"/>
          <w:b/>
          <w:bCs/>
          <w:sz w:val="28"/>
        </w:rPr>
      </w:pPr>
      <w:r>
        <w:rPr>
          <w:rFonts w:hint="eastAsia" w:ascii="仿宋_GB2312" w:eastAsia="仿宋_GB2312"/>
          <w:b/>
          <w:bCs/>
          <w:sz w:val="28"/>
        </w:rPr>
        <w:t>表一：</w:t>
      </w:r>
    </w:p>
    <w:p>
      <w:pPr>
        <w:ind w:firstLine="723" w:firstLineChars="200"/>
        <w:jc w:val="center"/>
        <w:rPr>
          <w:rFonts w:hint="eastAsia" w:ascii="仿宋_GB2312" w:eastAsia="仿宋_GB2312"/>
          <w:b/>
          <w:bCs/>
          <w:sz w:val="36"/>
          <w:highlight w:val="none"/>
        </w:rPr>
      </w:pPr>
      <w:r>
        <w:rPr>
          <w:rFonts w:hint="eastAsia" w:ascii="仿宋_GB2312" w:eastAsia="仿宋_GB2312"/>
          <w:b/>
          <w:bCs/>
          <w:sz w:val="36"/>
          <w:highlight w:val="none"/>
        </w:rPr>
        <w:t>项目主要人员与任务分工</w:t>
      </w:r>
    </w:p>
    <w:p>
      <w:pPr>
        <w:ind w:firstLine="562" w:firstLineChars="200"/>
        <w:rPr>
          <w:rFonts w:hint="eastAsia" w:ascii="仿宋_GB2312" w:eastAsia="仿宋_GB2312"/>
          <w:b/>
          <w:bCs/>
          <w:sz w:val="28"/>
          <w:highlight w:val="none"/>
        </w:rPr>
      </w:pPr>
    </w:p>
    <w:tbl>
      <w:tblPr>
        <w:tblStyle w:val="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65"/>
        <w:gridCol w:w="1639"/>
        <w:gridCol w:w="2004"/>
        <w:gridCol w:w="236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姓名</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性别</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工作单位</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职务/职称</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项目任务分工</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程福平</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重庆琪金食品集团有限公司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综合部总监</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r>
              <w:rPr>
                <w:rFonts w:hint="eastAsia" w:ascii="仿宋_GB2312" w:eastAsia="仿宋_GB2312"/>
                <w:sz w:val="24"/>
                <w:highlight w:val="none"/>
                <w:lang w:val="en-US" w:eastAsia="zh-CN"/>
              </w:rPr>
              <w:t>项目</w:t>
            </w:r>
            <w:r>
              <w:rPr>
                <w:rFonts w:hint="eastAsia" w:ascii="仿宋_GB2312" w:eastAsia="仿宋_GB2312"/>
                <w:sz w:val="24"/>
                <w:highlight w:val="none"/>
              </w:rPr>
              <w:t>总负责人</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周新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重庆琪金食品集团有限公司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副总经理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工程项目负责人</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邓建国</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重庆琪金食品集团有限公司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工程师</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负责工程建设</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张鹏</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重庆琪金食品集团有限公司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负责项目申报、结题资料收集及编制</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郭正鹏</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重庆琪泰佳牧畜禽养殖有限公司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环保部副经理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负责环保技术管理</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eastAsia="仿宋_GB2312"/>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eastAsia="仿宋_GB2312"/>
                <w:sz w:val="24"/>
                <w:szCs w:val="21"/>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24"/>
                <w:highlight w:val="none"/>
                <w:lang w:val="en-US" w:eastAsia="zh-CN"/>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eastAsia="仿宋_GB2312"/>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eastAsia="仿宋_GB2312"/>
                <w:sz w:val="24"/>
                <w:szCs w:val="21"/>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bl>
    <w:p>
      <w:pPr>
        <w:rPr>
          <w:highlight w:val="yellow"/>
        </w:rPr>
      </w:pPr>
    </w:p>
    <w:sectPr>
      <w:footerReference r:id="rId4" w:type="default"/>
      <w:footerReference r:id="rId5" w:type="even"/>
      <w:type w:val="nextColumn"/>
      <w:pgSz w:w="11906" w:h="16838"/>
      <w:pgMar w:top="1418" w:right="1418" w:bottom="1418" w:left="1418" w:header="851" w:footer="1247"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FB529EF-DEDD-4666-A554-21BDCEA55318}"/>
  </w:font>
  <w:font w:name="仿宋_GB2312">
    <w:panose1 w:val="02010609030101010101"/>
    <w:charset w:val="86"/>
    <w:family w:val="modern"/>
    <w:pitch w:val="default"/>
    <w:sig w:usb0="00000001" w:usb1="080E0000" w:usb2="00000000" w:usb3="00000000" w:csb0="00040000" w:csb1="00000000"/>
    <w:embedRegular r:id="rId2" w:fontKey="{593BC216-3C26-428F-9C01-ECF08A9C5CED}"/>
  </w:font>
  <w:font w:name="方正小标宋_GBK">
    <w:panose1 w:val="03000509000000000000"/>
    <w:charset w:val="86"/>
    <w:family w:val="script"/>
    <w:pitch w:val="default"/>
    <w:sig w:usb0="00000001" w:usb1="080E0000" w:usb2="00000000" w:usb3="00000000" w:csb0="00040000" w:csb1="00000000"/>
    <w:embedRegular r:id="rId3" w:fontKey="{F19F7759-45A9-4A96-99AD-61954DD2ABF3}"/>
  </w:font>
  <w:font w:name="方正仿宋_GBK">
    <w:panose1 w:val="03000509000000000000"/>
    <w:charset w:val="86"/>
    <w:family w:val="script"/>
    <w:pitch w:val="default"/>
    <w:sig w:usb0="00000001" w:usb1="080E0000" w:usb2="00000000" w:usb3="00000000" w:csb0="00040000" w:csb1="00000000"/>
    <w:embedRegular r:id="rId4" w:fontKey="{5DA23CDB-9777-4385-9E60-4653DE5B3EE7}"/>
  </w:font>
  <w:font w:name="方正黑体_GBK">
    <w:panose1 w:val="03000509000000000000"/>
    <w:charset w:val="86"/>
    <w:family w:val="script"/>
    <w:pitch w:val="default"/>
    <w:sig w:usb0="00000001" w:usb1="080E0000" w:usb2="00000000" w:usb3="00000000" w:csb0="00040000" w:csb1="00000000"/>
    <w:embedRegular r:id="rId5" w:fontKey="{AF1454C1-F743-4D42-AA5B-6B21A7DF9378}"/>
  </w:font>
  <w:font w:name="方正楷体_GBK">
    <w:panose1 w:val="03000509000000000000"/>
    <w:charset w:val="86"/>
    <w:family w:val="script"/>
    <w:pitch w:val="default"/>
    <w:sig w:usb0="00000001" w:usb1="080E0000" w:usb2="00000000" w:usb3="00000000" w:csb0="00040000" w:csb1="00000000"/>
    <w:embedRegular r:id="rId6" w:fontKey="{D49D6D8B-37E6-40FE-979C-CD17F3717D71}"/>
  </w:font>
  <w:font w:name="仿宋">
    <w:panose1 w:val="02010609060101010101"/>
    <w:charset w:val="86"/>
    <w:family w:val="auto"/>
    <w:pitch w:val="default"/>
    <w:sig w:usb0="800002BF" w:usb1="38CF7CFA" w:usb2="00000016" w:usb3="00000000" w:csb0="00040001" w:csb1="00000000"/>
    <w:embedRegular r:id="rId7" w:fontKey="{9DDDBDBC-853A-4838-9706-D7DF812C298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Fonts w:hint="eastAsia" w:ascii="宋体" w:hAnsi="宋体" w:cs="宋体"/>
                              <w:sz w:val="28"/>
                              <w:szCs w:val="28"/>
                            </w:rPr>
                          </w:pPr>
                          <w:r>
                            <w:rPr>
                              <w:rStyle w:val="9"/>
                              <w:rFonts w:hint="eastAsia" w:ascii="宋体" w:hAnsi="宋体" w:cs="宋体"/>
                              <w:sz w:val="28"/>
                              <w:szCs w:val="28"/>
                            </w:rPr>
                            <w:t xml:space="preserve">— </w:t>
                          </w:r>
                          <w:r>
                            <w:rPr>
                              <w:rFonts w:hint="eastAsia" w:ascii="宋体" w:hAnsi="宋体" w:cs="宋体"/>
                              <w:sz w:val="28"/>
                              <w:szCs w:val="28"/>
                            </w:rPr>
                            <w:fldChar w:fldCharType="begin"/>
                          </w:r>
                          <w:r>
                            <w:rPr>
                              <w:rStyle w:val="9"/>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9"/>
                              <w:rFonts w:ascii="宋体" w:hAnsi="宋体" w:cs="宋体"/>
                              <w:sz w:val="28"/>
                              <w:szCs w:val="28"/>
                            </w:rPr>
                            <w:t>7</w:t>
                          </w:r>
                          <w:r>
                            <w:rPr>
                              <w:rFonts w:hint="eastAsia" w:ascii="宋体" w:hAnsi="宋体" w:cs="宋体"/>
                              <w:sz w:val="28"/>
                              <w:szCs w:val="28"/>
                            </w:rPr>
                            <w:fldChar w:fldCharType="end"/>
                          </w:r>
                          <w:r>
                            <w:rPr>
                              <w:rStyle w:val="9"/>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Style w:val="9"/>
                        <w:rFonts w:hint="eastAsia" w:ascii="宋体" w:hAnsi="宋体" w:cs="宋体"/>
                        <w:sz w:val="28"/>
                        <w:szCs w:val="28"/>
                      </w:rPr>
                    </w:pPr>
                    <w:r>
                      <w:rPr>
                        <w:rStyle w:val="9"/>
                        <w:rFonts w:hint="eastAsia" w:ascii="宋体" w:hAnsi="宋体" w:cs="宋体"/>
                        <w:sz w:val="28"/>
                        <w:szCs w:val="28"/>
                      </w:rPr>
                      <w:t xml:space="preserve">— </w:t>
                    </w:r>
                    <w:r>
                      <w:rPr>
                        <w:rFonts w:hint="eastAsia" w:ascii="宋体" w:hAnsi="宋体" w:cs="宋体"/>
                        <w:sz w:val="28"/>
                        <w:szCs w:val="28"/>
                      </w:rPr>
                      <w:fldChar w:fldCharType="begin"/>
                    </w:r>
                    <w:r>
                      <w:rPr>
                        <w:rStyle w:val="9"/>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9"/>
                        <w:rFonts w:ascii="宋体" w:hAnsi="宋体" w:cs="宋体"/>
                        <w:sz w:val="28"/>
                        <w:szCs w:val="28"/>
                      </w:rPr>
                      <w:t>7</w:t>
                    </w:r>
                    <w:r>
                      <w:rPr>
                        <w:rFonts w:hint="eastAsia" w:ascii="宋体" w:hAnsi="宋体" w:cs="宋体"/>
                        <w:sz w:val="28"/>
                        <w:szCs w:val="28"/>
                      </w:rPr>
                      <w:fldChar w:fldCharType="end"/>
                    </w:r>
                    <w:r>
                      <w:rPr>
                        <w:rStyle w:val="9"/>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CEF27"/>
    <w:multiLevelType w:val="singleLevel"/>
    <w:tmpl w:val="498CEF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GZkNDNiZWE1ZGM1OWQ5OTIxNTZiMmQzYzhjOTMifQ=="/>
  </w:docVars>
  <w:rsids>
    <w:rsidRoot w:val="52A80C87"/>
    <w:rsid w:val="01AC0F1F"/>
    <w:rsid w:val="049251D3"/>
    <w:rsid w:val="05DB0FCF"/>
    <w:rsid w:val="07FD06DE"/>
    <w:rsid w:val="0A447D68"/>
    <w:rsid w:val="0A4D0CE6"/>
    <w:rsid w:val="0AC92B6D"/>
    <w:rsid w:val="0BA428E3"/>
    <w:rsid w:val="0C8B64E4"/>
    <w:rsid w:val="0CE6778C"/>
    <w:rsid w:val="0D970525"/>
    <w:rsid w:val="0E8B25DA"/>
    <w:rsid w:val="10BD404A"/>
    <w:rsid w:val="123F625E"/>
    <w:rsid w:val="14432A8D"/>
    <w:rsid w:val="153519CC"/>
    <w:rsid w:val="173E0892"/>
    <w:rsid w:val="17EB1469"/>
    <w:rsid w:val="19361563"/>
    <w:rsid w:val="1BAC6075"/>
    <w:rsid w:val="1C1B576F"/>
    <w:rsid w:val="1DCA2E80"/>
    <w:rsid w:val="1F293891"/>
    <w:rsid w:val="1F9E698F"/>
    <w:rsid w:val="20F6443B"/>
    <w:rsid w:val="21313026"/>
    <w:rsid w:val="21BE0669"/>
    <w:rsid w:val="22153C1D"/>
    <w:rsid w:val="223765BC"/>
    <w:rsid w:val="23A4301A"/>
    <w:rsid w:val="2573204F"/>
    <w:rsid w:val="2715197A"/>
    <w:rsid w:val="2A5F54AB"/>
    <w:rsid w:val="2A8175CA"/>
    <w:rsid w:val="2B4D51C2"/>
    <w:rsid w:val="2DD55138"/>
    <w:rsid w:val="32F61413"/>
    <w:rsid w:val="33997908"/>
    <w:rsid w:val="343524B2"/>
    <w:rsid w:val="36182057"/>
    <w:rsid w:val="375031D5"/>
    <w:rsid w:val="397604F5"/>
    <w:rsid w:val="3A706E2E"/>
    <w:rsid w:val="3F3C12AC"/>
    <w:rsid w:val="40DE066C"/>
    <w:rsid w:val="426F32BC"/>
    <w:rsid w:val="45055462"/>
    <w:rsid w:val="49432BE3"/>
    <w:rsid w:val="4E6F1C7C"/>
    <w:rsid w:val="50730ACB"/>
    <w:rsid w:val="52497B10"/>
    <w:rsid w:val="52A80C87"/>
    <w:rsid w:val="546A6B14"/>
    <w:rsid w:val="55940A74"/>
    <w:rsid w:val="55C73CB5"/>
    <w:rsid w:val="565E2DA1"/>
    <w:rsid w:val="587325BE"/>
    <w:rsid w:val="5973762B"/>
    <w:rsid w:val="59961079"/>
    <w:rsid w:val="5AAF1A9C"/>
    <w:rsid w:val="5BD40D92"/>
    <w:rsid w:val="5CCF4BF9"/>
    <w:rsid w:val="613025C6"/>
    <w:rsid w:val="61C176C2"/>
    <w:rsid w:val="61E81D7C"/>
    <w:rsid w:val="624F2849"/>
    <w:rsid w:val="63280E8A"/>
    <w:rsid w:val="65F570C4"/>
    <w:rsid w:val="665C5C0C"/>
    <w:rsid w:val="69501F0B"/>
    <w:rsid w:val="6D655391"/>
    <w:rsid w:val="6E7B74BF"/>
    <w:rsid w:val="71F230BB"/>
    <w:rsid w:val="73A2492A"/>
    <w:rsid w:val="74B44E65"/>
    <w:rsid w:val="75116D96"/>
    <w:rsid w:val="76573382"/>
    <w:rsid w:val="77852805"/>
    <w:rsid w:val="78BF7D2B"/>
    <w:rsid w:val="79AF1233"/>
    <w:rsid w:val="79B81D86"/>
    <w:rsid w:val="7B454A69"/>
    <w:rsid w:val="7BD03ED9"/>
    <w:rsid w:val="7D24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unhideWhenUsed/>
    <w:qFormat/>
    <w:uiPriority w:val="99"/>
    <w:pPr>
      <w:jc w:val="left"/>
    </w:pPr>
  </w:style>
  <w:style w:type="paragraph" w:styleId="4">
    <w:name w:val="Body Text"/>
    <w:basedOn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autoRedefine/>
    <w:qFormat/>
    <w:uiPriority w:val="0"/>
  </w:style>
  <w:style w:type="paragraph" w:customStyle="1" w:styleId="10">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1">
    <w:name w:val="NormalCharacter"/>
    <w:autoRedefine/>
    <w:semiHidden/>
    <w:qFormat/>
    <w:uiPriority w:val="0"/>
    <w:rPr>
      <w:kern w:val="2"/>
      <w:sz w:val="21"/>
      <w:szCs w:val="24"/>
      <w:lang w:val="en-US" w:eastAsia="zh-CN" w:bidi="ar-SA"/>
    </w:rPr>
  </w:style>
  <w:style w:type="character" w:customStyle="1" w:styleId="12">
    <w:name w:val="font11"/>
    <w:basedOn w:val="8"/>
    <w:autoRedefine/>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4092</Words>
  <Characters>4306</Characters>
  <Lines>0</Lines>
  <Paragraphs>0</Paragraphs>
  <TotalTime>48</TotalTime>
  <ScaleCrop>false</ScaleCrop>
  <LinksUpToDate>false</LinksUpToDate>
  <CharactersWithSpaces>4355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2023-06-21T01:36:00Z</dcterms:created>
  <dc:creator>时间的秘密</dc:creator>
  <cp:lastModifiedBy>过眼云烟2006</cp:lastModifiedBy>
  <dcterms:modified xsi:type="dcterms:W3CDTF">2024-01-16T16:21:45Z</dcterms:modified>
  <dc:title>荣昌区2023年双河街道高丰村荣昌猪养殖产业发展项目实施方案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1BD2C59721364925905462E8497BB2FE_13</vt:lpwstr>
  </property>
</Properties>
</file>