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720" w:lineRule="atLeast"/>
        <w:jc w:val="center"/>
        <w:rPr>
          <w:rFonts w:ascii="方正小标宋_GBK" w:hAnsi="Calibri" w:eastAsia="方正小标宋_GBK"/>
          <w:bCs/>
          <w:spacing w:val="134"/>
          <w:kern w:val="0"/>
          <w:szCs w:val="44"/>
          <w:fitText w:val="574" w:id="0"/>
        </w:rPr>
      </w:pPr>
    </w:p>
    <w:p>
      <w:pPr>
        <w:pStyle w:val="5"/>
        <w:snapToGrid w:val="0"/>
        <w:spacing w:line="720" w:lineRule="atLeast"/>
        <w:jc w:val="center"/>
        <w:rPr>
          <w:rFonts w:ascii="方正小标宋_GBK" w:hAnsi="Calibri" w:eastAsia="方正小标宋_GBK"/>
          <w:bCs/>
          <w:kern w:val="0"/>
          <w:szCs w:val="44"/>
        </w:rPr>
      </w:pPr>
    </w:p>
    <w:p>
      <w:pPr>
        <w:pStyle w:val="5"/>
        <w:snapToGrid w:val="0"/>
        <w:spacing w:line="720" w:lineRule="atLeast"/>
        <w:jc w:val="center"/>
        <w:rPr>
          <w:rFonts w:hint="eastAsia" w:ascii="方正小标宋_GBK" w:hAnsi="Calibri" w:eastAsia="方正小标宋_GBK"/>
          <w:bCs/>
          <w:kern w:val="44"/>
          <w:szCs w:val="44"/>
        </w:rPr>
      </w:pPr>
      <w:r>
        <w:rPr>
          <w:rFonts w:ascii="方正小标宋_GBK" w:hAnsi="Calibri" w:eastAsia="方正小标宋_GBK"/>
          <w:bCs/>
          <w:spacing w:val="134"/>
          <w:kern w:val="0"/>
          <w:szCs w:val="44"/>
          <w:fitText w:val="6104" w:id="1"/>
        </w:rPr>
        <w:t>重庆市荣昌区</w:t>
      </w:r>
      <w:r>
        <w:rPr>
          <w:rFonts w:hint="eastAsia" w:ascii="方正小标宋_GBK" w:hAnsi="Calibri" w:eastAsia="方正小标宋_GBK"/>
          <w:bCs/>
          <w:spacing w:val="134"/>
          <w:kern w:val="0"/>
          <w:szCs w:val="44"/>
          <w:fitText w:val="6104" w:id="1"/>
        </w:rPr>
        <w:t>交通</w:t>
      </w:r>
      <w:r>
        <w:rPr>
          <w:rFonts w:hint="eastAsia" w:ascii="方正小标宋_GBK" w:hAnsi="Calibri" w:eastAsia="方正小标宋_GBK"/>
          <w:bCs/>
          <w:spacing w:val="0"/>
          <w:kern w:val="0"/>
          <w:szCs w:val="44"/>
          <w:fitText w:val="6104" w:id="1"/>
        </w:rPr>
        <w:t>局</w:t>
      </w:r>
    </w:p>
    <w:p>
      <w:pPr>
        <w:pStyle w:val="5"/>
        <w:snapToGrid w:val="0"/>
        <w:spacing w:line="720" w:lineRule="atLeast"/>
        <w:jc w:val="center"/>
      </w:pPr>
      <w:r>
        <w:rPr>
          <w:rFonts w:ascii="方正小标宋_GBK" w:hAnsi="Calibri" w:eastAsia="方正小标宋_GBK"/>
          <w:bCs/>
          <w:spacing w:val="134"/>
          <w:kern w:val="0"/>
          <w:szCs w:val="44"/>
          <w:fitText w:val="6104" w:id="2"/>
        </w:rPr>
        <w:t>重庆市荣昌区</w:t>
      </w:r>
      <w:r>
        <w:rPr>
          <w:rFonts w:hint="eastAsia" w:ascii="方正小标宋_GBK" w:hAnsi="Calibri" w:eastAsia="方正小标宋_GBK"/>
          <w:bCs/>
          <w:spacing w:val="134"/>
          <w:kern w:val="0"/>
          <w:szCs w:val="44"/>
          <w:fitText w:val="6104" w:id="2"/>
        </w:rPr>
        <w:t>财政</w:t>
      </w:r>
      <w:r>
        <w:rPr>
          <w:rFonts w:hint="eastAsia" w:ascii="方正小标宋_GBK" w:hAnsi="Calibri" w:eastAsia="方正小标宋_GBK"/>
          <w:bCs/>
          <w:spacing w:val="0"/>
          <w:kern w:val="0"/>
          <w:szCs w:val="44"/>
          <w:fitText w:val="6104" w:id="2"/>
        </w:rPr>
        <w:t>局</w:t>
      </w:r>
    </w:p>
    <w:p>
      <w:pPr>
        <w:pStyle w:val="5"/>
        <w:snapToGrid w:val="0"/>
        <w:spacing w:line="720" w:lineRule="atLeast"/>
        <w:jc w:val="center"/>
        <w:rPr>
          <w:rFonts w:hint="eastAsia" w:ascii="方正小标宋_GBK" w:hAnsi="Calibri" w:eastAsia="方正小标宋_GBK"/>
          <w:bCs/>
          <w:kern w:val="44"/>
          <w:szCs w:val="44"/>
        </w:rPr>
      </w:pPr>
      <w:r>
        <w:rPr>
          <w:rFonts w:ascii="方正小标宋_GBK" w:hAnsi="Calibri" w:eastAsia="方正小标宋_GBK"/>
          <w:bCs/>
          <w:kern w:val="44"/>
          <w:szCs w:val="44"/>
        </w:rPr>
        <w:t>重庆市荣昌区</w:t>
      </w:r>
      <w:r>
        <w:rPr>
          <w:rFonts w:hint="eastAsia" w:ascii="方正小标宋_GBK" w:hAnsi="Calibri" w:eastAsia="方正小标宋_GBK"/>
          <w:bCs/>
          <w:kern w:val="44"/>
          <w:szCs w:val="44"/>
        </w:rPr>
        <w:t>发展和改革委员会</w:t>
      </w:r>
    </w:p>
    <w:p>
      <w:pPr>
        <w:snapToGrid w:val="0"/>
        <w:spacing w:line="720" w:lineRule="atLeast"/>
        <w:jc w:val="center"/>
        <w:outlineLvl w:val="0"/>
        <w:rPr>
          <w:rFonts w:hint="eastAsia" w:ascii="方正小标宋_GBK" w:hAnsi="方正小标宋_GBK" w:eastAsia="方正小标宋_GBK" w:cs="方正小标宋_GBK"/>
          <w:bCs/>
          <w:kern w:val="44"/>
          <w:sz w:val="44"/>
          <w:szCs w:val="44"/>
        </w:rPr>
      </w:pPr>
      <w:r>
        <w:rPr>
          <w:rFonts w:hint="eastAsia" w:eastAsia="方正小标宋_GBK"/>
          <w:bCs/>
          <w:sz w:val="44"/>
          <w:szCs w:val="44"/>
        </w:rPr>
        <w:t>关于印发</w:t>
      </w:r>
      <w:r>
        <w:rPr>
          <w:rFonts w:hint="eastAsia" w:ascii="方正小标宋_GBK" w:hAnsi="方正小标宋_GBK" w:eastAsia="方正小标宋_GBK" w:cs="方正小标宋_GBK"/>
          <w:bCs/>
          <w:kern w:val="44"/>
          <w:sz w:val="44"/>
          <w:szCs w:val="44"/>
        </w:rPr>
        <w:t>重庆市荣昌区城市公交公益性服务</w:t>
      </w:r>
    </w:p>
    <w:p>
      <w:pPr>
        <w:snapToGrid w:val="0"/>
        <w:spacing w:line="720" w:lineRule="atLeast"/>
        <w:jc w:val="center"/>
        <w:outlineLvl w:val="0"/>
        <w:rPr>
          <w:rFonts w:hint="eastAsia" w:ascii="方正小标宋_GBK" w:hAnsi="方正小标宋_GBK" w:eastAsia="方正小标宋_GBK" w:cs="方正小标宋_GBK"/>
          <w:bCs/>
          <w:kern w:val="44"/>
          <w:sz w:val="44"/>
          <w:szCs w:val="44"/>
        </w:rPr>
      </w:pPr>
      <w:r>
        <w:rPr>
          <w:rFonts w:hint="eastAsia" w:ascii="方正小标宋_GBK" w:hAnsi="方正小标宋_GBK" w:eastAsia="方正小标宋_GBK" w:cs="方正小标宋_GBK"/>
          <w:bCs/>
          <w:kern w:val="44"/>
          <w:sz w:val="44"/>
          <w:szCs w:val="44"/>
        </w:rPr>
        <w:t>营运补贴发放办法</w:t>
      </w:r>
      <w:r>
        <w:rPr>
          <w:rFonts w:hint="eastAsia" w:eastAsia="方正小标宋_GBK"/>
          <w:bCs/>
          <w:sz w:val="44"/>
          <w:szCs w:val="44"/>
        </w:rPr>
        <w:t>（暂行）的通知</w:t>
      </w:r>
    </w:p>
    <w:p>
      <w:pPr>
        <w:spacing w:before="173" w:beforeLines="30"/>
        <w:ind w:left="320" w:leftChars="100" w:right="320" w:rightChars="100"/>
        <w:jc w:val="center"/>
        <w:rPr>
          <w:rFonts w:hint="eastAsia"/>
        </w:rPr>
      </w:pPr>
      <w:r>
        <w:rPr>
          <w:rFonts w:hint="eastAsia"/>
        </w:rPr>
        <w:t>荣交发〔2020〕67号</w:t>
      </w:r>
    </w:p>
    <w:p>
      <w:pPr>
        <w:pStyle w:val="5"/>
        <w:rPr>
          <w:rFonts w:hint="eastAsia" w:ascii="方正小标宋_GBK" w:hAnsi="方正小标宋_GBK" w:eastAsia="方正小标宋_GBK" w:cs="方正小标宋_GBK"/>
          <w:bCs/>
          <w:kern w:val="44"/>
          <w:szCs w:val="44"/>
        </w:rPr>
      </w:pPr>
    </w:p>
    <w:p>
      <w:pPr>
        <w:pStyle w:val="8"/>
        <w:spacing w:before="0" w:beforeAutospacing="0" w:after="0" w:afterAutospacing="0" w:line="560" w:lineRule="exact"/>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区内各公交客运企业：</w:t>
      </w:r>
    </w:p>
    <w:p>
      <w:pPr>
        <w:pStyle w:val="8"/>
        <w:spacing w:before="0" w:beforeAutospacing="0" w:after="0" w:afterAutospacing="0" w:line="560" w:lineRule="exact"/>
        <w:ind w:firstLine="640" w:firstLineChars="200"/>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为充分体现公交的公益性，促使公交企业提供更加优质、安全的服务，确保荣昌区城市公共交通可持续发展。经区政府同意，现将《荣昌区城市公交公益性服务营运补贴发放办法（暂行）（送审稿）》印发给你们，请认真遵照执行。同时，原《荣昌区城市公交公益性服务考核微利补贴办法（暂行）》（荣交发</w:t>
      </w:r>
      <w:r>
        <w:rPr>
          <w:rFonts w:hint="eastAsia" w:ascii="方正仿宋_GBK" w:eastAsia="方正仿宋_GBK"/>
          <w:sz w:val="32"/>
          <w:szCs w:val="32"/>
        </w:rPr>
        <w:t>〔2019〕</w:t>
      </w:r>
      <w:r>
        <w:rPr>
          <w:rFonts w:hint="eastAsia" w:ascii="方正仿宋_GBK" w:hAnsi="Times New Roman" w:eastAsia="方正仿宋_GBK" w:cs="Times New Roman"/>
          <w:sz w:val="32"/>
          <w:szCs w:val="32"/>
          <w:shd w:val="clear" w:color="auto" w:fill="FFFFFF"/>
        </w:rPr>
        <w:t>67</w:t>
      </w:r>
      <w:r>
        <w:rPr>
          <w:rFonts w:hint="eastAsia" w:ascii="Times New Roman" w:hAnsi="Times New Roman" w:eastAsia="方正仿宋_GBK" w:cs="Times New Roman"/>
          <w:sz w:val="32"/>
          <w:szCs w:val="32"/>
          <w:shd w:val="clear" w:color="auto" w:fill="FFFFFF"/>
        </w:rPr>
        <w:t>号）作废。</w:t>
      </w:r>
    </w:p>
    <w:p>
      <w:pPr>
        <w:pStyle w:val="8"/>
        <w:spacing w:before="0" w:beforeAutospacing="0" w:after="0" w:afterAutospacing="0" w:line="560" w:lineRule="exact"/>
        <w:ind w:firstLine="640" w:firstLineChars="200"/>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特此通知。</w:t>
      </w:r>
    </w:p>
    <w:p>
      <w:pPr>
        <w:pStyle w:val="8"/>
        <w:spacing w:before="0" w:beforeAutospacing="0" w:after="0" w:afterAutospacing="0" w:line="560" w:lineRule="exact"/>
        <w:ind w:firstLine="640" w:firstLineChars="200"/>
        <w:rPr>
          <w:rFonts w:hint="eastAsia" w:ascii="Times New Roman" w:hAnsi="Times New Roman" w:eastAsia="方正仿宋_GBK" w:cs="Times New Roman"/>
          <w:sz w:val="32"/>
          <w:szCs w:val="32"/>
          <w:shd w:val="clear" w:color="auto" w:fill="FFFFFF"/>
        </w:rPr>
      </w:pPr>
    </w:p>
    <w:p>
      <w:pPr>
        <w:pStyle w:val="8"/>
        <w:spacing w:before="0" w:beforeAutospacing="0" w:after="0" w:afterAutospacing="0" w:line="560" w:lineRule="exact"/>
        <w:ind w:firstLine="640" w:firstLineChars="200"/>
        <w:rPr>
          <w:rFonts w:hint="eastAsia" w:ascii="Times New Roman" w:hAnsi="Times New Roman" w:eastAsia="方正仿宋_GBK" w:cs="Times New Roman"/>
          <w:sz w:val="32"/>
          <w:szCs w:val="32"/>
          <w:shd w:val="clear" w:color="auto" w:fill="FFFFFF"/>
        </w:rPr>
      </w:pPr>
    </w:p>
    <w:p>
      <w:pPr>
        <w:pStyle w:val="8"/>
        <w:spacing w:before="0" w:beforeAutospacing="0" w:after="0" w:afterAutospacing="0" w:line="560" w:lineRule="exact"/>
        <w:ind w:right="-4"/>
        <w:rPr>
          <w:rFonts w:hint="eastAsia" w:ascii="方正仿宋_GBK" w:eastAsia="方正仿宋_GBK"/>
          <w:sz w:val="32"/>
          <w:szCs w:val="32"/>
        </w:rPr>
      </w:pPr>
      <w:r>
        <w:rPr>
          <w:rFonts w:hint="eastAsia" w:ascii="Times New Roman" w:hAnsi="Times New Roman" w:eastAsia="方正仿宋_GBK" w:cs="Times New Roman"/>
          <w:sz w:val="32"/>
          <w:szCs w:val="32"/>
          <w:shd w:val="clear" w:color="auto" w:fill="FFFFFF"/>
        </w:rPr>
        <w:t xml:space="preserve">重庆市荣昌区发展和改革委员会 </w:t>
      </w:r>
      <w:r>
        <w:rPr>
          <w:rFonts w:hint="eastAsia" w:ascii="方正仿宋_GBK" w:eastAsia="方正仿宋_GBK"/>
          <w:sz w:val="32"/>
          <w:szCs w:val="32"/>
        </w:rPr>
        <w:t xml:space="preserve">       重庆市荣昌区财政局</w:t>
      </w:r>
    </w:p>
    <w:p>
      <w:pPr>
        <w:spacing w:line="520" w:lineRule="exact"/>
        <w:ind w:firstLine="4448" w:firstLineChars="1390"/>
        <w:rPr>
          <w:rFonts w:hint="eastAsia" w:ascii="方正仿宋_GBK"/>
        </w:rPr>
      </w:pPr>
    </w:p>
    <w:p>
      <w:pPr>
        <w:spacing w:line="520" w:lineRule="exact"/>
        <w:ind w:firstLine="5760" w:firstLineChars="1800"/>
        <w:rPr>
          <w:rFonts w:hint="eastAsia" w:ascii="方正仿宋_GBK"/>
        </w:rPr>
      </w:pPr>
      <w:r>
        <w:rPr>
          <w:rFonts w:hint="eastAsia" w:ascii="方正仿宋_GBK"/>
        </w:rPr>
        <w:t>重庆市荣昌区交通局</w:t>
      </w:r>
    </w:p>
    <w:p>
      <w:pPr>
        <w:spacing w:line="520" w:lineRule="exact"/>
        <w:ind w:firstLine="5824" w:firstLineChars="1820"/>
        <w:rPr>
          <w:rFonts w:hint="eastAsia" w:ascii="方正仿宋_GBK"/>
        </w:rPr>
      </w:pPr>
    </w:p>
    <w:p>
      <w:pPr>
        <w:spacing w:line="520" w:lineRule="exact"/>
        <w:ind w:firstLine="5824" w:firstLineChars="1820"/>
        <w:rPr>
          <w:rFonts w:hint="eastAsia" w:ascii="方正仿宋_GBK"/>
        </w:rPr>
      </w:pPr>
      <w:r>
        <w:rPr>
          <w:rFonts w:hint="eastAsia" w:ascii="方正仿宋_GBK"/>
        </w:rPr>
        <w:t xml:space="preserve">2020年10月13日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（此件公开发布）</w:t>
      </w:r>
    </w:p>
    <w:p>
      <w:pPr>
        <w:adjustRightInd w:val="0"/>
        <w:snapToGrid w:val="0"/>
        <w:spacing w:line="720" w:lineRule="atLeast"/>
        <w:jc w:val="center"/>
        <w:outlineLvl w:val="0"/>
        <w:rPr>
          <w:rFonts w:hint="eastAsia" w:ascii="方正小标宋_GBK" w:hAnsi="方正小标宋_GBK" w:eastAsia="方正小标宋_GBK" w:cs="方正小标宋_GBK"/>
          <w:bCs/>
          <w:kern w:val="44"/>
          <w:sz w:val="44"/>
          <w:szCs w:val="44"/>
        </w:rPr>
      </w:pPr>
    </w:p>
    <w:p>
      <w:pPr>
        <w:adjustRightInd w:val="0"/>
        <w:snapToGrid w:val="0"/>
        <w:spacing w:line="720" w:lineRule="atLeast"/>
        <w:jc w:val="center"/>
        <w:outlineLvl w:val="0"/>
        <w:rPr>
          <w:rFonts w:hint="eastAsia" w:ascii="方正小标宋_GBK" w:hAnsi="方正小标宋_GBK" w:eastAsia="方正小标宋_GBK" w:cs="方正小标宋_GBK"/>
          <w:bCs/>
          <w:kern w:val="44"/>
          <w:sz w:val="44"/>
          <w:szCs w:val="44"/>
        </w:rPr>
      </w:pPr>
    </w:p>
    <w:p>
      <w:pPr>
        <w:adjustRightInd w:val="0"/>
        <w:snapToGrid w:val="0"/>
        <w:spacing w:line="720" w:lineRule="atLeast"/>
        <w:jc w:val="center"/>
        <w:outlineLvl w:val="0"/>
        <w:rPr>
          <w:rFonts w:hint="eastAsia" w:ascii="方正小标宋_GBK" w:hAnsi="方正小标宋_GBK" w:eastAsia="方正小标宋_GBK" w:cs="方正小标宋_GBK"/>
          <w:bCs/>
          <w:kern w:val="44"/>
          <w:sz w:val="44"/>
          <w:szCs w:val="44"/>
        </w:rPr>
      </w:pPr>
    </w:p>
    <w:p>
      <w:pPr>
        <w:adjustRightInd w:val="0"/>
        <w:snapToGrid w:val="0"/>
        <w:spacing w:line="720" w:lineRule="atLeast"/>
        <w:jc w:val="center"/>
        <w:outlineLvl w:val="0"/>
        <w:rPr>
          <w:rFonts w:hint="eastAsia" w:ascii="方正小标宋_GBK" w:hAnsi="方正小标宋_GBK" w:eastAsia="方正小标宋_GBK" w:cs="方正小标宋_GBK"/>
          <w:bCs/>
          <w:kern w:val="44"/>
          <w:sz w:val="44"/>
          <w:szCs w:val="44"/>
        </w:rPr>
      </w:pPr>
    </w:p>
    <w:p>
      <w:pPr>
        <w:adjustRightInd w:val="0"/>
        <w:snapToGrid w:val="0"/>
        <w:spacing w:line="720" w:lineRule="atLeast"/>
        <w:jc w:val="center"/>
        <w:outlineLvl w:val="0"/>
        <w:rPr>
          <w:rFonts w:hint="eastAsia" w:ascii="方正小标宋_GBK" w:hAnsi="方正小标宋_GBK" w:eastAsia="方正小标宋_GBK" w:cs="方正小标宋_GBK"/>
          <w:bCs/>
          <w:kern w:val="44"/>
          <w:sz w:val="44"/>
          <w:szCs w:val="44"/>
        </w:rPr>
      </w:pPr>
    </w:p>
    <w:p>
      <w:pPr>
        <w:adjustRightInd w:val="0"/>
        <w:snapToGrid w:val="0"/>
        <w:spacing w:line="720" w:lineRule="atLeast"/>
        <w:jc w:val="center"/>
        <w:outlineLvl w:val="0"/>
        <w:rPr>
          <w:rFonts w:hint="eastAsia" w:ascii="方正小标宋_GBK" w:hAnsi="方正小标宋_GBK" w:eastAsia="方正小标宋_GBK" w:cs="方正小标宋_GBK"/>
          <w:bCs/>
          <w:kern w:val="44"/>
          <w:sz w:val="44"/>
          <w:szCs w:val="44"/>
        </w:rPr>
      </w:pPr>
    </w:p>
    <w:p>
      <w:pPr>
        <w:adjustRightInd w:val="0"/>
        <w:snapToGrid w:val="0"/>
        <w:spacing w:line="720" w:lineRule="atLeast"/>
        <w:jc w:val="center"/>
        <w:outlineLvl w:val="0"/>
        <w:rPr>
          <w:rFonts w:hint="eastAsia" w:ascii="方正小标宋_GBK" w:hAnsi="方正小标宋_GBK" w:eastAsia="方正小标宋_GBK" w:cs="方正小标宋_GBK"/>
          <w:bCs/>
          <w:kern w:val="44"/>
          <w:sz w:val="44"/>
          <w:szCs w:val="44"/>
        </w:rPr>
      </w:pPr>
    </w:p>
    <w:p>
      <w:pPr>
        <w:adjustRightInd w:val="0"/>
        <w:snapToGrid w:val="0"/>
        <w:spacing w:line="720" w:lineRule="atLeast"/>
        <w:jc w:val="center"/>
        <w:outlineLvl w:val="0"/>
        <w:rPr>
          <w:rFonts w:hint="eastAsia" w:ascii="方正小标宋_GBK" w:hAnsi="方正小标宋_GBK" w:eastAsia="方正小标宋_GBK" w:cs="方正小标宋_GBK"/>
          <w:bCs/>
          <w:kern w:val="44"/>
          <w:sz w:val="44"/>
          <w:szCs w:val="44"/>
        </w:rPr>
      </w:pPr>
    </w:p>
    <w:p>
      <w:pPr>
        <w:adjustRightInd w:val="0"/>
        <w:snapToGrid w:val="0"/>
        <w:spacing w:line="720" w:lineRule="atLeast"/>
        <w:jc w:val="center"/>
        <w:outlineLvl w:val="0"/>
        <w:rPr>
          <w:rFonts w:hint="eastAsia" w:ascii="方正小标宋_GBK" w:hAnsi="方正小标宋_GBK" w:eastAsia="方正小标宋_GBK" w:cs="方正小标宋_GBK"/>
          <w:bCs/>
          <w:kern w:val="44"/>
          <w:sz w:val="44"/>
          <w:szCs w:val="44"/>
        </w:rPr>
      </w:pPr>
    </w:p>
    <w:p>
      <w:pPr>
        <w:adjustRightInd w:val="0"/>
        <w:snapToGrid w:val="0"/>
        <w:spacing w:line="720" w:lineRule="atLeast"/>
        <w:jc w:val="center"/>
        <w:outlineLvl w:val="0"/>
        <w:rPr>
          <w:rFonts w:hint="eastAsia" w:ascii="方正小标宋_GBK" w:hAnsi="方正小标宋_GBK" w:eastAsia="方正小标宋_GBK" w:cs="方正小标宋_GBK"/>
          <w:bCs/>
          <w:kern w:val="44"/>
          <w:sz w:val="44"/>
          <w:szCs w:val="44"/>
        </w:rPr>
      </w:pPr>
    </w:p>
    <w:p>
      <w:pPr>
        <w:adjustRightInd w:val="0"/>
        <w:snapToGrid w:val="0"/>
        <w:spacing w:line="720" w:lineRule="atLeast"/>
        <w:jc w:val="center"/>
        <w:outlineLvl w:val="0"/>
        <w:rPr>
          <w:rFonts w:hint="eastAsia" w:ascii="方正小标宋_GBK" w:hAnsi="方正小标宋_GBK" w:eastAsia="方正小标宋_GBK" w:cs="方正小标宋_GBK"/>
          <w:bCs/>
          <w:kern w:val="44"/>
          <w:sz w:val="44"/>
          <w:szCs w:val="44"/>
        </w:rPr>
      </w:pPr>
    </w:p>
    <w:p>
      <w:pPr>
        <w:adjustRightInd w:val="0"/>
        <w:snapToGrid w:val="0"/>
        <w:spacing w:line="720" w:lineRule="atLeast"/>
        <w:jc w:val="center"/>
        <w:outlineLvl w:val="0"/>
        <w:rPr>
          <w:rFonts w:hint="eastAsia" w:ascii="方正小标宋_GBK" w:hAnsi="方正小标宋_GBK" w:eastAsia="方正小标宋_GBK" w:cs="方正小标宋_GBK"/>
          <w:bCs/>
          <w:kern w:val="44"/>
          <w:sz w:val="44"/>
          <w:szCs w:val="44"/>
        </w:rPr>
      </w:pPr>
    </w:p>
    <w:p>
      <w:pPr>
        <w:adjustRightInd w:val="0"/>
        <w:snapToGrid w:val="0"/>
        <w:spacing w:line="720" w:lineRule="atLeast"/>
        <w:jc w:val="center"/>
        <w:outlineLvl w:val="0"/>
        <w:rPr>
          <w:rFonts w:hint="eastAsia" w:ascii="方正小标宋_GBK" w:hAnsi="方正小标宋_GBK" w:eastAsia="方正小标宋_GBK" w:cs="方正小标宋_GBK"/>
          <w:bCs/>
          <w:kern w:val="44"/>
          <w:sz w:val="44"/>
          <w:szCs w:val="44"/>
        </w:rPr>
      </w:pPr>
    </w:p>
    <w:p>
      <w:pPr>
        <w:adjustRightInd w:val="0"/>
        <w:snapToGrid w:val="0"/>
        <w:spacing w:line="720" w:lineRule="atLeast"/>
        <w:jc w:val="center"/>
        <w:outlineLvl w:val="0"/>
        <w:rPr>
          <w:rFonts w:hint="eastAsia" w:ascii="方正小标宋_GBK" w:hAnsi="方正小标宋_GBK" w:eastAsia="方正小标宋_GBK" w:cs="方正小标宋_GBK"/>
          <w:bCs/>
          <w:kern w:val="44"/>
          <w:sz w:val="44"/>
          <w:szCs w:val="44"/>
        </w:rPr>
      </w:pPr>
    </w:p>
    <w:p>
      <w:pPr>
        <w:adjustRightInd w:val="0"/>
        <w:snapToGrid w:val="0"/>
        <w:spacing w:line="720" w:lineRule="atLeast"/>
        <w:jc w:val="center"/>
        <w:outlineLvl w:val="0"/>
        <w:rPr>
          <w:rFonts w:hint="eastAsia" w:ascii="方正小标宋_GBK" w:hAnsi="方正小标宋_GBK" w:eastAsia="方正小标宋_GBK" w:cs="方正小标宋_GBK"/>
          <w:bCs/>
          <w:kern w:val="44"/>
          <w:sz w:val="44"/>
          <w:szCs w:val="44"/>
        </w:rPr>
      </w:pPr>
    </w:p>
    <w:p>
      <w:pPr>
        <w:adjustRightInd w:val="0"/>
        <w:snapToGrid w:val="0"/>
        <w:spacing w:line="720" w:lineRule="atLeast"/>
        <w:jc w:val="center"/>
        <w:outlineLvl w:val="0"/>
        <w:rPr>
          <w:rFonts w:hint="eastAsia" w:ascii="方正小标宋_GBK" w:hAnsi="方正小标宋_GBK" w:eastAsia="方正小标宋_GBK" w:cs="方正小标宋_GBK"/>
          <w:bCs/>
          <w:kern w:val="44"/>
          <w:sz w:val="44"/>
          <w:szCs w:val="44"/>
        </w:rPr>
      </w:pPr>
    </w:p>
    <w:p>
      <w:pPr>
        <w:adjustRightInd w:val="0"/>
        <w:snapToGrid w:val="0"/>
        <w:spacing w:line="720" w:lineRule="atLeast"/>
        <w:jc w:val="both"/>
        <w:outlineLvl w:val="0"/>
        <w:rPr>
          <w:rFonts w:hint="eastAsia" w:ascii="方正小标宋_GBK" w:hAnsi="方正小标宋_GBK" w:eastAsia="方正小标宋_GBK" w:cs="方正小标宋_GBK"/>
          <w:bCs/>
          <w:kern w:val="44"/>
          <w:sz w:val="44"/>
          <w:szCs w:val="44"/>
        </w:rPr>
      </w:pPr>
      <w:bookmarkStart w:id="0" w:name="_GoBack"/>
      <w:bookmarkEnd w:id="0"/>
    </w:p>
    <w:p>
      <w:pPr>
        <w:adjustRightInd w:val="0"/>
        <w:snapToGrid w:val="0"/>
        <w:spacing w:line="720" w:lineRule="atLeast"/>
        <w:jc w:val="center"/>
        <w:outlineLvl w:val="0"/>
        <w:rPr>
          <w:rFonts w:hint="eastAsia" w:ascii="方正小标宋_GBK" w:hAnsi="方正小标宋_GBK" w:eastAsia="方正小标宋_GBK" w:cs="方正小标宋_GBK"/>
          <w:bCs/>
          <w:kern w:val="44"/>
          <w:sz w:val="44"/>
          <w:szCs w:val="44"/>
        </w:rPr>
      </w:pPr>
      <w:r>
        <w:rPr>
          <w:rFonts w:hint="eastAsia" w:ascii="方正小标宋_GBK" w:hAnsi="方正小标宋_GBK" w:eastAsia="方正小标宋_GBK" w:cs="方正小标宋_GBK"/>
          <w:bCs/>
          <w:kern w:val="44"/>
          <w:sz w:val="44"/>
          <w:szCs w:val="44"/>
        </w:rPr>
        <w:t>重庆市荣昌区城市公交</w:t>
      </w:r>
    </w:p>
    <w:p>
      <w:pPr>
        <w:adjustRightInd w:val="0"/>
        <w:snapToGrid w:val="0"/>
        <w:spacing w:line="720" w:lineRule="atLeast"/>
        <w:jc w:val="center"/>
        <w:outlineLvl w:val="0"/>
        <w:rPr>
          <w:rFonts w:hint="eastAsia" w:ascii="方正小标宋_GBK" w:hAnsi="方正小标宋_GBK" w:eastAsia="方正小标宋_GBK" w:cs="方正小标宋_GBK"/>
          <w:bCs/>
          <w:kern w:val="44"/>
          <w:sz w:val="44"/>
          <w:szCs w:val="44"/>
        </w:rPr>
      </w:pPr>
      <w:r>
        <w:rPr>
          <w:rFonts w:hint="eastAsia" w:ascii="方正小标宋_GBK" w:hAnsi="方正小标宋_GBK" w:eastAsia="方正小标宋_GBK" w:cs="方正小标宋_GBK"/>
          <w:bCs/>
          <w:kern w:val="44"/>
          <w:sz w:val="44"/>
          <w:szCs w:val="44"/>
        </w:rPr>
        <w:t>公益性服务营运补贴发放办法（暂行）</w:t>
      </w:r>
    </w:p>
    <w:p>
      <w:pPr>
        <w:pStyle w:val="5"/>
      </w:pPr>
    </w:p>
    <w:p>
      <w:pPr>
        <w:spacing w:line="560" w:lineRule="exact"/>
        <w:ind w:firstLine="640" w:firstLineChars="200"/>
        <w:rPr>
          <w:rFonts w:hint="eastAsia" w:ascii="方正仿宋_GBK" w:hAnsi="方正仿宋_GBK" w:cs="方正仿宋_GBK"/>
          <w:szCs w:val="24"/>
        </w:rPr>
      </w:pPr>
      <w:r>
        <w:rPr>
          <w:rFonts w:hint="eastAsia" w:ascii="方正仿宋_GBK" w:hAnsi="方正仿宋_GBK" w:cs="方正仿宋_GBK"/>
          <w:szCs w:val="24"/>
        </w:rPr>
        <w:t>为充分体现公交的公益性，促使公交企业提供更加优质、安全的服务，确保荣昌区城市公共交通可持续发展。按照《重庆市公共汽车客运条例》的相关规定，结合我区实际，制定</w:t>
      </w:r>
      <w:r>
        <w:rPr>
          <w:rFonts w:hint="eastAsia" w:ascii="方正仿宋_GBK" w:hAnsi="方正仿宋_GBK" w:cs="方正仿宋_GBK"/>
          <w:szCs w:val="32"/>
        </w:rPr>
        <w:t>本办法</w:t>
      </w:r>
      <w:r>
        <w:rPr>
          <w:rFonts w:hint="eastAsia" w:ascii="方正仿宋_GBK" w:hAnsi="方正仿宋_GBK" w:cs="方正仿宋_GBK"/>
          <w:szCs w:val="24"/>
        </w:rPr>
        <w:t>。</w:t>
      </w:r>
    </w:p>
    <w:p>
      <w:pPr>
        <w:numPr>
          <w:ilvl w:val="0"/>
          <w:numId w:val="1"/>
        </w:numPr>
        <w:spacing w:line="560" w:lineRule="exact"/>
        <w:ind w:left="360" w:firstLine="640" w:firstLineChars="200"/>
        <w:rPr>
          <w:rFonts w:ascii="方正黑体_GBK" w:eastAsia="方正黑体_GBK"/>
          <w:szCs w:val="32"/>
        </w:rPr>
      </w:pPr>
      <w:r>
        <w:rPr>
          <w:rFonts w:ascii="方正黑体_GBK" w:eastAsia="方正黑体_GBK"/>
          <w:szCs w:val="32"/>
        </w:rPr>
        <w:t>适用对象</w:t>
      </w:r>
    </w:p>
    <w:p>
      <w:pPr>
        <w:spacing w:line="560" w:lineRule="exact"/>
        <w:ind w:firstLine="640" w:firstLineChars="200"/>
        <w:rPr>
          <w:rFonts w:hint="eastAsia" w:ascii="方正仿宋_GBK" w:hAnsi="方正仿宋_GBK" w:cs="方正仿宋_GBK"/>
          <w:szCs w:val="24"/>
        </w:rPr>
      </w:pPr>
      <w:r>
        <w:rPr>
          <w:rFonts w:hint="eastAsia" w:ascii="方正仿宋_GBK" w:hAnsi="方正仿宋_GBK" w:cs="方正仿宋_GBK"/>
          <w:szCs w:val="24"/>
        </w:rPr>
        <w:t>荣昌区城市公交营运企业。</w:t>
      </w:r>
    </w:p>
    <w:p>
      <w:pPr>
        <w:numPr>
          <w:ilvl w:val="0"/>
          <w:numId w:val="1"/>
        </w:numPr>
        <w:spacing w:line="560" w:lineRule="exact"/>
        <w:ind w:left="360" w:firstLine="640" w:firstLineChars="200"/>
        <w:rPr>
          <w:rFonts w:hint="eastAsia" w:ascii="方正黑体_GBK" w:eastAsia="方正黑体_GBK"/>
          <w:szCs w:val="32"/>
        </w:rPr>
      </w:pPr>
      <w:r>
        <w:rPr>
          <w:rFonts w:hint="eastAsia" w:ascii="方正黑体_GBK" w:eastAsia="方正黑体_GBK"/>
          <w:szCs w:val="32"/>
        </w:rPr>
        <w:t>适用条件</w:t>
      </w:r>
    </w:p>
    <w:p>
      <w:pPr>
        <w:spacing w:line="560" w:lineRule="exact"/>
        <w:ind w:firstLine="640" w:firstLineChars="200"/>
        <w:rPr>
          <w:rFonts w:hint="eastAsia" w:ascii="方正仿宋_GBK" w:hAnsi="方正仿宋_GBK" w:cs="方正仿宋_GBK"/>
          <w:szCs w:val="24"/>
        </w:rPr>
      </w:pPr>
      <w:r>
        <w:rPr>
          <w:rFonts w:hint="eastAsia" w:ascii="方正仿宋_GBK" w:hAnsi="方正仿宋_GBK" w:cs="方正仿宋_GBK"/>
          <w:szCs w:val="24"/>
        </w:rPr>
        <w:t>城市公交营运企业须完成企业公司化自营管理，按照要求使用区交通局提供的公交智能调度系统，且按规定录入相关信息，按照区交通局核定的线路、车辆、班次营运，方可适用本办法。</w:t>
      </w:r>
    </w:p>
    <w:p>
      <w:pPr>
        <w:numPr>
          <w:ilvl w:val="0"/>
          <w:numId w:val="1"/>
        </w:numPr>
        <w:spacing w:line="560" w:lineRule="exact"/>
        <w:ind w:left="360" w:firstLine="640" w:firstLineChars="200"/>
        <w:rPr>
          <w:rFonts w:hint="eastAsia" w:ascii="方正黑体_GBK" w:eastAsia="方正黑体_GBK"/>
          <w:szCs w:val="32"/>
        </w:rPr>
      </w:pPr>
      <w:r>
        <w:rPr>
          <w:rFonts w:hint="eastAsia" w:ascii="方正黑体_GBK" w:eastAsia="方正黑体_GBK"/>
          <w:szCs w:val="32"/>
        </w:rPr>
        <w:t>补贴标准及计算方式</w:t>
      </w:r>
    </w:p>
    <w:p>
      <w:pPr>
        <w:spacing w:line="560" w:lineRule="exact"/>
        <w:ind w:firstLine="640" w:firstLineChars="200"/>
        <w:rPr>
          <w:rFonts w:hint="eastAsia" w:ascii="方正仿宋_GBK" w:hAnsi="方正仿宋_GBK" w:cs="方正仿宋_GBK"/>
          <w:szCs w:val="24"/>
        </w:rPr>
      </w:pPr>
      <w:r>
        <w:rPr>
          <w:rFonts w:hint="eastAsia" w:ascii="方正仿宋_GBK" w:hAnsi="方正仿宋_GBK" w:cs="方正仿宋_GBK"/>
          <w:szCs w:val="24"/>
        </w:rPr>
        <w:t>定额补贴包含两参人员及其他区内认可的免费乘车人群补贴费用，但不包含“五类人群”刷卡补贴费用。</w:t>
      </w:r>
    </w:p>
    <w:p>
      <w:pPr>
        <w:spacing w:line="560" w:lineRule="exact"/>
        <w:ind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（一）补贴标准。</w:t>
      </w:r>
    </w:p>
    <w:p>
      <w:pPr>
        <w:spacing w:line="560" w:lineRule="exact"/>
        <w:ind w:firstLine="640" w:firstLineChars="200"/>
        <w:rPr>
          <w:rFonts w:hint="eastAsia" w:ascii="方正仿宋_GBK" w:hAnsi="方正仿宋_GBK" w:eastAsia="方正仿宋_GBK" w:cs="方正仿宋_GBK"/>
          <w:sz w:val="28"/>
          <w:szCs w:val="28"/>
        </w:rPr>
      </w:pPr>
      <w:r>
        <w:rPr>
          <w:rFonts w:hint="eastAsia" w:ascii="方正仿宋_GBK" w:hAnsi="方正仿宋_GBK" w:cs="方正仿宋_GBK"/>
          <w:szCs w:val="24"/>
        </w:rPr>
        <w:t>以荣昌区城市公交智能化统计的客流数据为准（总车辆日均上下客流数的平均值），按总车辆月日均客流量将公交营运补贴按企业的实际情况分别补贴，对101、102、103、104、105、201、202、203、204、205、301、302、401、402、403、404等16条公交线路补贴情况详见表1，</w:t>
      </w:r>
      <w:r>
        <w:rPr>
          <w:rFonts w:hint="eastAsia" w:ascii="方正仿宋_GBK" w:hAnsi="方正仿宋_GBK" w:cs="方正仿宋_GBK"/>
          <w:szCs w:val="32"/>
        </w:rPr>
        <w:t>对</w:t>
      </w:r>
      <w:r>
        <w:rPr>
          <w:rFonts w:hint="eastAsia" w:ascii="方正仿宋_GBK" w:hAnsi="方正仿宋_GBK" w:cs="方正仿宋_GBK"/>
          <w:szCs w:val="24"/>
        </w:rPr>
        <w:t>206、207、303路3条公交线路</w:t>
      </w:r>
      <w:r>
        <w:rPr>
          <w:rFonts w:hint="eastAsia" w:ascii="方正仿宋_GBK" w:hAnsi="方正仿宋_GBK" w:cs="方正仿宋_GBK"/>
          <w:szCs w:val="32"/>
        </w:rPr>
        <w:t>的补贴详见表2</w:t>
      </w:r>
      <w:r>
        <w:rPr>
          <w:rFonts w:hint="eastAsia" w:ascii="方正仿宋_GBK" w:hAnsi="方正仿宋_GBK" w:cs="方正仿宋_GBK"/>
          <w:szCs w:val="24"/>
        </w:rPr>
        <w:t>。</w:t>
      </w:r>
    </w:p>
    <w:p>
      <w:pPr>
        <w:pStyle w:val="5"/>
        <w:spacing w:before="289" w:beforeLines="50"/>
        <w:jc w:val="center"/>
        <w:rPr>
          <w:rFonts w:hint="eastAsia"/>
          <w:sz w:val="28"/>
          <w:szCs w:val="22"/>
        </w:rPr>
      </w:pPr>
      <w:r>
        <w:rPr>
          <w:rFonts w:hint="eastAsia" w:ascii="方正仿宋_GBK" w:hAnsi="方正仿宋_GBK" w:eastAsia="方正仿宋_GBK" w:cs="方正仿宋_GBK"/>
          <w:sz w:val="28"/>
          <w:szCs w:val="28"/>
        </w:rPr>
        <w:t>表1富吉公交补贴标准</w:t>
      </w:r>
    </w:p>
    <w:tbl>
      <w:tblPr>
        <w:tblStyle w:val="12"/>
        <w:tblW w:w="83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14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465" w:type="dxa"/>
            <w:vAlign w:val="top"/>
          </w:tcPr>
          <w:p>
            <w:pPr>
              <w:spacing w:line="560" w:lineRule="exact"/>
              <w:ind w:left="-27"/>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类别</w:t>
            </w:r>
          </w:p>
        </w:tc>
        <w:tc>
          <w:tcPr>
            <w:tcW w:w="4140" w:type="dxa"/>
            <w:vAlign w:val="top"/>
          </w:tcPr>
          <w:p>
            <w:pPr>
              <w:spacing w:line="560" w:lineRule="exact"/>
              <w:ind w:left="-27"/>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每月日均客流量（人次）</w:t>
            </w:r>
          </w:p>
        </w:tc>
        <w:tc>
          <w:tcPr>
            <w:tcW w:w="2732" w:type="dxa"/>
            <w:vAlign w:val="top"/>
          </w:tcPr>
          <w:p>
            <w:pPr>
              <w:spacing w:line="560" w:lineRule="exact"/>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补贴标准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465"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一档</w:t>
            </w:r>
          </w:p>
        </w:tc>
        <w:tc>
          <w:tcPr>
            <w:tcW w:w="4140"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总车辆日客流量&lt;32000</w:t>
            </w:r>
          </w:p>
        </w:tc>
        <w:tc>
          <w:tcPr>
            <w:tcW w:w="2732"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6000元/车/月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465"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二档</w:t>
            </w:r>
          </w:p>
        </w:tc>
        <w:tc>
          <w:tcPr>
            <w:tcW w:w="4140"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32000≤总车辆日客流量&lt;35000</w:t>
            </w:r>
          </w:p>
        </w:tc>
        <w:tc>
          <w:tcPr>
            <w:tcW w:w="2732"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4500元/车/月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65"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三档</w:t>
            </w:r>
          </w:p>
        </w:tc>
        <w:tc>
          <w:tcPr>
            <w:tcW w:w="4140"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35000≤总车辆日客流量&lt;40000</w:t>
            </w:r>
          </w:p>
        </w:tc>
        <w:tc>
          <w:tcPr>
            <w:tcW w:w="2732"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3500元/车/月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465"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四档</w:t>
            </w:r>
          </w:p>
        </w:tc>
        <w:tc>
          <w:tcPr>
            <w:tcW w:w="4140"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40000≤总车辆日客流量&lt;45000</w:t>
            </w:r>
          </w:p>
        </w:tc>
        <w:tc>
          <w:tcPr>
            <w:tcW w:w="2732"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2000元/车/月</w:t>
            </w:r>
          </w:p>
        </w:tc>
      </w:tr>
    </w:tbl>
    <w:p>
      <w:pPr>
        <w:spacing w:before="289" w:beforeLines="50" w:line="560" w:lineRule="exact"/>
        <w:ind w:firstLine="640" w:firstLineChars="200"/>
        <w:rPr>
          <w:rFonts w:hint="eastAsia" w:ascii="方正仿宋_GBK" w:hAnsi="方正仿宋_GBK" w:cs="方正仿宋_GBK"/>
          <w:szCs w:val="32"/>
        </w:rPr>
      </w:pPr>
      <w:r>
        <w:rPr>
          <w:rFonts w:hint="eastAsia" w:ascii="方正仿宋_GBK"/>
          <w:szCs w:val="32"/>
        </w:rPr>
        <w:t xml:space="preserve">              </w:t>
      </w:r>
      <w:r>
        <w:rPr>
          <w:rFonts w:hint="eastAsia" w:ascii="方正仿宋_GBK" w:hAnsi="方正仿宋_GBK" w:cs="方正仿宋_GBK"/>
          <w:sz w:val="28"/>
          <w:szCs w:val="28"/>
        </w:rPr>
        <w:t xml:space="preserve"> 表2 重长司公交补贴标准</w:t>
      </w:r>
      <w:r>
        <w:rPr>
          <w:rFonts w:hint="eastAsia" w:ascii="方正仿宋_GBK" w:hAnsi="方正仿宋_GBK" w:cs="方正仿宋_GBK"/>
          <w:szCs w:val="32"/>
        </w:rPr>
        <w:t xml:space="preserve"> </w:t>
      </w:r>
    </w:p>
    <w:tbl>
      <w:tblPr>
        <w:tblStyle w:val="12"/>
        <w:tblW w:w="83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14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465" w:type="dxa"/>
            <w:vAlign w:val="top"/>
          </w:tcPr>
          <w:p>
            <w:pPr>
              <w:spacing w:line="560" w:lineRule="exact"/>
              <w:ind w:left="-27"/>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类别</w:t>
            </w:r>
          </w:p>
        </w:tc>
        <w:tc>
          <w:tcPr>
            <w:tcW w:w="4140" w:type="dxa"/>
            <w:vAlign w:val="top"/>
          </w:tcPr>
          <w:p>
            <w:pPr>
              <w:spacing w:line="560" w:lineRule="exact"/>
              <w:ind w:left="-27"/>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每月日均客流量（人次）</w:t>
            </w:r>
          </w:p>
        </w:tc>
        <w:tc>
          <w:tcPr>
            <w:tcW w:w="2732" w:type="dxa"/>
            <w:vAlign w:val="top"/>
          </w:tcPr>
          <w:p>
            <w:pPr>
              <w:spacing w:line="560" w:lineRule="exact"/>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补贴标准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465"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一档</w:t>
            </w:r>
          </w:p>
        </w:tc>
        <w:tc>
          <w:tcPr>
            <w:tcW w:w="4140"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总车辆日客流量&lt;3200</w:t>
            </w:r>
          </w:p>
        </w:tc>
        <w:tc>
          <w:tcPr>
            <w:tcW w:w="2732"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6000元/车/月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65"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二档</w:t>
            </w:r>
          </w:p>
        </w:tc>
        <w:tc>
          <w:tcPr>
            <w:tcW w:w="4140"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3200≤总车辆日客流量&lt;4000</w:t>
            </w:r>
          </w:p>
        </w:tc>
        <w:tc>
          <w:tcPr>
            <w:tcW w:w="2732"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4500元/车/月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65"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三档</w:t>
            </w:r>
          </w:p>
        </w:tc>
        <w:tc>
          <w:tcPr>
            <w:tcW w:w="4140"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4000≤总车辆日客流量&lt;5000</w:t>
            </w:r>
          </w:p>
        </w:tc>
        <w:tc>
          <w:tcPr>
            <w:tcW w:w="2732" w:type="dxa"/>
            <w:vAlign w:val="top"/>
          </w:tcPr>
          <w:p>
            <w:pPr>
              <w:spacing w:line="560" w:lineRule="exact"/>
              <w:ind w:left="-27"/>
              <w:jc w:val="center"/>
              <w:rPr>
                <w:rFonts w:hint="eastAsia" w:ascii="方正仿宋_GBK" w:hAnsi="方正仿宋_GBK" w:cs="方正仿宋_GBK"/>
                <w:sz w:val="28"/>
                <w:szCs w:val="28"/>
              </w:rPr>
            </w:pPr>
            <w:r>
              <w:rPr>
                <w:rFonts w:hint="eastAsia" w:ascii="方正仿宋_GBK" w:hAnsi="方正仿宋_GBK" w:cs="方正仿宋_GBK"/>
                <w:sz w:val="28"/>
                <w:szCs w:val="28"/>
              </w:rPr>
              <w:t>3000元/车/月</w:t>
            </w:r>
          </w:p>
        </w:tc>
      </w:tr>
    </w:tbl>
    <w:p>
      <w:pPr>
        <w:pStyle w:val="5"/>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此外，当总车辆月日均客流量低于32000人次或五类人群占乘车人群60%及以上的，企业需提取一定比例的补贴资金，用于优惠群众乘坐公交。具体比例</w:t>
      </w:r>
      <w:r>
        <w:rPr>
          <w:rFonts w:hint="eastAsia" w:ascii="方正仿宋_GBK" w:hAnsi="方正仿宋_GBK" w:eastAsia="方正仿宋_GBK" w:cs="方正仿宋_GBK"/>
          <w:sz w:val="32"/>
          <w:szCs w:val="32"/>
          <w:lang w:eastAsia="zh-CN"/>
        </w:rPr>
        <w:t>由</w:t>
      </w:r>
      <w:r>
        <w:rPr>
          <w:rFonts w:hint="eastAsia" w:ascii="方正仿宋_GBK" w:hAnsi="方正仿宋_GBK" w:eastAsia="方正仿宋_GBK" w:cs="方正仿宋_GBK"/>
          <w:sz w:val="32"/>
          <w:szCs w:val="32"/>
        </w:rPr>
        <w:t>区交通局、区财政局、区发展改革委商定。</w:t>
      </w:r>
    </w:p>
    <w:p>
      <w:pPr>
        <w:spacing w:line="560" w:lineRule="exact"/>
        <w:ind w:firstLine="640" w:firstLineChars="200"/>
        <w:rPr>
          <w:rFonts w:hint="eastAsia" w:ascii="方正黑体_GBK" w:eastAsia="方正黑体_GBK"/>
          <w:szCs w:val="32"/>
        </w:rPr>
      </w:pPr>
      <w:r>
        <w:rPr>
          <w:rFonts w:hint="eastAsia" w:ascii="方正楷体_GBK" w:hAnsi="方正楷体_GBK" w:eastAsia="方正楷体_GBK" w:cs="方正楷体_GBK"/>
          <w:szCs w:val="32"/>
        </w:rPr>
        <w:t>（二）计算方式。</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公交月营运补贴发放金额=对应类别单车营运补贴金额×每月日均实际营运公交车辆数-取消或扣罚当月公交营运补贴金额。车辆受不可抗拒的因素（疫情、天灾）、或执行政府指令停运的，对停运车辆按3000元/车/月进行补贴，对运营的车辆按补贴标准进行补贴。</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注：以荣昌区城市公交智能化统计为准：对应类别单车营运补贴金额以当月日均客流量上下客流数的平均值为基数（如企业统计人数与智能化统计人数有较大差异，可调整的计数人数误差值小于等于智能化统计计数的3%，同时扣除因司机上下车辆的固定人次），并按照补贴标准选取对应的单车营运补贴金额；计算当月日均实际营运公交车辆数，除车辆正常保养时间外；取消或扣罚当月公交营运补贴金额参照发放要求中</w:t>
      </w:r>
      <w:r>
        <w:rPr>
          <w:rFonts w:hint="eastAsia" w:ascii="方正仿宋_GBK" w:hAnsi="方正仿宋_GBK" w:cs="方正仿宋_GBK"/>
          <w:kern w:val="0"/>
          <w:szCs w:val="32"/>
        </w:rPr>
        <w:t>取消或者扣罚当月公交营运补贴情况计算</w:t>
      </w:r>
      <w:r>
        <w:rPr>
          <w:rFonts w:hint="eastAsia" w:ascii="方正仿宋_GBK" w:hAnsi="方正仿宋_GBK" w:cs="方正仿宋_GBK"/>
          <w:szCs w:val="32"/>
        </w:rPr>
        <w:t>。</w:t>
      </w:r>
    </w:p>
    <w:p>
      <w:pPr>
        <w:spacing w:line="560" w:lineRule="exact"/>
        <w:ind w:firstLine="640" w:firstLineChars="200"/>
        <w:rPr>
          <w:rFonts w:hint="eastAsia" w:ascii="方正黑体_GBK" w:eastAsia="方正黑体_GBK"/>
          <w:szCs w:val="32"/>
        </w:rPr>
      </w:pPr>
      <w:r>
        <w:rPr>
          <w:rFonts w:hint="eastAsia" w:ascii="方正黑体_GBK" w:eastAsia="方正黑体_GBK"/>
          <w:szCs w:val="32"/>
        </w:rPr>
        <w:t>四、</w:t>
      </w:r>
      <w:r>
        <w:rPr>
          <w:rFonts w:ascii="方正黑体_GBK" w:eastAsia="方正黑体_GBK"/>
          <w:szCs w:val="32"/>
        </w:rPr>
        <w:t>发放</w:t>
      </w:r>
      <w:r>
        <w:rPr>
          <w:rFonts w:hint="eastAsia" w:ascii="方正黑体_GBK" w:eastAsia="方正黑体_GBK"/>
          <w:szCs w:val="32"/>
        </w:rPr>
        <w:t>要求</w:t>
      </w:r>
    </w:p>
    <w:p>
      <w:pPr>
        <w:tabs>
          <w:tab w:val="left" w:pos="782"/>
        </w:tabs>
        <w:spacing w:line="560" w:lineRule="exact"/>
        <w:ind w:firstLine="640" w:firstLineChars="200"/>
        <w:rPr>
          <w:rFonts w:hint="eastAsia" w:ascii="方正仿宋_GBK" w:hAnsi="方正仿宋_GBK" w:cs="方正仿宋_GBK"/>
          <w:kern w:val="0"/>
          <w:szCs w:val="32"/>
        </w:rPr>
      </w:pPr>
      <w:r>
        <w:rPr>
          <w:rFonts w:hint="eastAsia" w:ascii="方正仿宋_GBK" w:hAnsi="方正仿宋_GBK" w:cs="方正仿宋_GBK"/>
          <w:kern w:val="0"/>
          <w:szCs w:val="32"/>
        </w:rPr>
        <w:t>公交企业需按照要求使用区交通局提供的公交智能调度系统，且按规定录入相关信息，并严格按照区交通局核定线路、车辆及班次营运。如发现下列情形，取消或者扣罚当月单车公交营运补贴：</w:t>
      </w:r>
    </w:p>
    <w:p>
      <w:pPr>
        <w:widowControl/>
        <w:spacing w:line="560" w:lineRule="exact"/>
        <w:ind w:firstLine="640" w:firstLineChars="200"/>
        <w:rPr>
          <w:rFonts w:hint="eastAsia" w:ascii="方正仿宋_GBK" w:hAnsi="方正仿宋_GBK" w:cs="方正仿宋_GBK"/>
          <w:kern w:val="0"/>
          <w:szCs w:val="32"/>
        </w:rPr>
      </w:pPr>
      <w:r>
        <w:rPr>
          <w:rFonts w:hint="eastAsia" w:ascii="方正仿宋_GBK" w:hAnsi="方正仿宋_GBK" w:cs="方正仿宋_GBK"/>
          <w:kern w:val="0"/>
          <w:szCs w:val="32"/>
        </w:rPr>
        <w:t>（一）当月未按照要求使用区交通局提供的公交智能调度系统录入相关信息的，取消当月企业所有车辆的营运补贴资格。</w:t>
      </w:r>
    </w:p>
    <w:p>
      <w:pPr>
        <w:widowControl/>
        <w:spacing w:line="560" w:lineRule="exact"/>
        <w:ind w:firstLine="640" w:firstLineChars="200"/>
        <w:rPr>
          <w:rFonts w:hint="eastAsia" w:ascii="方正仿宋_GBK" w:hAnsi="方正仿宋_GBK" w:cs="方正仿宋_GBK"/>
          <w:kern w:val="0"/>
          <w:szCs w:val="32"/>
        </w:rPr>
      </w:pPr>
      <w:r>
        <w:rPr>
          <w:rFonts w:hint="eastAsia" w:ascii="方正仿宋_GBK" w:hAnsi="方正仿宋_GBK" w:cs="方正仿宋_GBK"/>
          <w:kern w:val="0"/>
          <w:szCs w:val="32"/>
        </w:rPr>
        <w:t>（二）当月单车不按照区交通局核定线路、班次营运的，取消当月该车营运补贴资格。</w:t>
      </w:r>
    </w:p>
    <w:p>
      <w:pPr>
        <w:widowControl/>
        <w:spacing w:line="560" w:lineRule="exact"/>
        <w:ind w:firstLine="640" w:firstLineChars="200"/>
        <w:rPr>
          <w:rFonts w:hint="eastAsia" w:ascii="方正仿宋_GBK" w:hAnsi="方正仿宋_GBK" w:cs="方正仿宋_GBK"/>
          <w:kern w:val="0"/>
          <w:szCs w:val="32"/>
        </w:rPr>
      </w:pPr>
      <w:r>
        <w:rPr>
          <w:rFonts w:hint="eastAsia" w:ascii="方正仿宋_GBK" w:hAnsi="方正仿宋_GBK" w:cs="方正仿宋_GBK"/>
          <w:kern w:val="0"/>
          <w:szCs w:val="32"/>
        </w:rPr>
        <w:t>（三）企业发生一起行车责任事故（死亡1人及以上，</w:t>
      </w:r>
      <w:r>
        <w:rPr>
          <w:rFonts w:hint="eastAsia" w:ascii="方正仿宋_GBK" w:hAnsi="方正仿宋_GBK" w:cs="方正仿宋_GBK"/>
          <w:szCs w:val="32"/>
        </w:rPr>
        <w:t>且负主要责任及以上的事故</w:t>
      </w:r>
      <w:r>
        <w:rPr>
          <w:rFonts w:hint="eastAsia" w:ascii="方正仿宋_GBK" w:hAnsi="方正仿宋_GBK" w:cs="方正仿宋_GBK"/>
          <w:kern w:val="0"/>
          <w:szCs w:val="32"/>
        </w:rPr>
        <w:t>），取消当月事故车辆的营运补贴资格。</w:t>
      </w:r>
    </w:p>
    <w:p>
      <w:pPr>
        <w:widowControl/>
        <w:spacing w:line="560" w:lineRule="exact"/>
        <w:ind w:firstLine="640" w:firstLineChars="200"/>
        <w:rPr>
          <w:rFonts w:hint="eastAsia" w:ascii="方正仿宋_GBK" w:hAnsi="方正仿宋_GBK" w:cs="方正仿宋_GBK"/>
          <w:kern w:val="0"/>
          <w:szCs w:val="32"/>
        </w:rPr>
      </w:pPr>
      <w:r>
        <w:rPr>
          <w:rFonts w:hint="eastAsia" w:ascii="方正仿宋_GBK" w:hAnsi="方正仿宋_GBK" w:cs="方正仿宋_GBK"/>
          <w:kern w:val="0"/>
          <w:szCs w:val="32"/>
        </w:rPr>
        <w:t>（四）单车当月被查处服务质量（发生驾乘人员辱骂乘客的、无故拒载的、车辆运行中驾驶员出现错误操作造成不良影响或后果的、车容车貌在“三创工作”中被查处扣分的），核实一起扣除该车当月营运补贴1000元，发生第二起扣除该车当月营运补贴金2000元，发生三次及以上上述情况的取消当月该车辆的营运补贴。</w:t>
      </w:r>
    </w:p>
    <w:p>
      <w:pPr>
        <w:widowControl/>
        <w:spacing w:line="560" w:lineRule="exact"/>
        <w:ind w:firstLine="640" w:firstLineChars="200"/>
        <w:rPr>
          <w:rFonts w:hint="eastAsia" w:ascii="方正仿宋_GBK" w:hAnsi="方正仿宋_GBK" w:cs="方正仿宋_GBK"/>
          <w:kern w:val="0"/>
          <w:szCs w:val="32"/>
        </w:rPr>
      </w:pPr>
      <w:r>
        <w:rPr>
          <w:rFonts w:hint="eastAsia" w:ascii="方正仿宋_GBK" w:hAnsi="方正仿宋_GBK" w:cs="方正仿宋_GBK"/>
          <w:kern w:val="0"/>
          <w:szCs w:val="32"/>
        </w:rPr>
        <w:t>（五）企业拒不执行行业部门依法依规指令的，第一次扣除企业当月所有车辆的补贴，第二次取消企业全年车辆的补贴。</w:t>
      </w:r>
    </w:p>
    <w:p>
      <w:pPr>
        <w:pStyle w:val="5"/>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（六）企业未制定相关鼓励群众乘坐公交的活动方案的，由区交通局直接扣除该企业当月所有车辆营运补贴资金的10%。</w:t>
      </w:r>
    </w:p>
    <w:p>
      <w:pPr>
        <w:pStyle w:val="5"/>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（七）车辆单车考核（详见附件1《公共汽车线路单车平时考核表》）得分大于等于90分全额发放当月单车营运补贴，得分在80分至89分发放当月单车营运补贴的80%，得分小于80分不予发放单车补贴。</w:t>
      </w:r>
    </w:p>
    <w:p>
      <w:pPr>
        <w:spacing w:line="560" w:lineRule="exact"/>
        <w:ind w:firstLine="640" w:firstLineChars="200"/>
        <w:rPr>
          <w:rFonts w:ascii="方正黑体_GBK" w:eastAsia="方正黑体_GBK"/>
          <w:szCs w:val="32"/>
        </w:rPr>
      </w:pPr>
      <w:r>
        <w:rPr>
          <w:rFonts w:hint="eastAsia" w:ascii="方正黑体_GBK" w:eastAsia="方正黑体_GBK"/>
          <w:szCs w:val="32"/>
        </w:rPr>
        <w:t>五、发放程序</w:t>
      </w:r>
    </w:p>
    <w:p>
      <w:pPr>
        <w:pStyle w:val="5"/>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城市公交企业在每月上旬向区交通局提出上月的营运补贴申请，由区交通局核实后发放上月营运补贴。</w:t>
      </w:r>
    </w:p>
    <w:p>
      <w:pPr>
        <w:spacing w:line="560" w:lineRule="exact"/>
        <w:ind w:firstLine="640" w:firstLineChars="200"/>
        <w:rPr>
          <w:rFonts w:hint="eastAsia" w:ascii="方正黑体_GBK" w:eastAsia="方正黑体_GBK"/>
          <w:szCs w:val="32"/>
        </w:rPr>
      </w:pPr>
      <w:r>
        <w:rPr>
          <w:rFonts w:hint="eastAsia" w:ascii="方正黑体_GBK" w:eastAsia="方正黑体_GBK"/>
          <w:szCs w:val="32"/>
        </w:rPr>
        <w:t>六</w:t>
      </w:r>
      <w:r>
        <w:rPr>
          <w:rFonts w:ascii="方正黑体_GBK" w:eastAsia="方正黑体_GBK"/>
          <w:szCs w:val="32"/>
        </w:rPr>
        <w:t>、</w:t>
      </w:r>
      <w:r>
        <w:rPr>
          <w:rFonts w:hint="eastAsia" w:ascii="方正黑体_GBK" w:eastAsia="方正黑体_GBK"/>
          <w:szCs w:val="32"/>
        </w:rPr>
        <w:t>资金保障及监管</w:t>
      </w:r>
    </w:p>
    <w:p>
      <w:pPr>
        <w:spacing w:line="560" w:lineRule="exact"/>
        <w:ind w:firstLine="640" w:firstLineChars="200"/>
        <w:rPr>
          <w:rFonts w:hint="eastAsia" w:ascii="方正仿宋_GBK" w:hAnsi="方正仿宋_GBK" w:cs="方正仿宋_GBK"/>
          <w:szCs w:val="32"/>
        </w:rPr>
      </w:pPr>
      <w:r>
        <w:rPr>
          <w:rFonts w:hint="eastAsia" w:ascii="方正楷体_GBK" w:eastAsia="方正楷体_GBK"/>
          <w:szCs w:val="32"/>
        </w:rPr>
        <w:t>（一）资金保障。</w:t>
      </w:r>
      <w:r>
        <w:rPr>
          <w:rFonts w:hint="eastAsia" w:ascii="方正仿宋_GBK" w:hAnsi="方正仿宋_GBK" w:cs="方正仿宋_GBK"/>
          <w:szCs w:val="32"/>
        </w:rPr>
        <w:t>区财政局将营运补贴资金纳入财政预算，逐年予以保障。</w:t>
      </w:r>
    </w:p>
    <w:p>
      <w:pPr>
        <w:spacing w:line="560" w:lineRule="exact"/>
        <w:ind w:firstLine="640" w:firstLineChars="200"/>
        <w:rPr>
          <w:rFonts w:hint="eastAsia" w:ascii="方正仿宋_GBK" w:hAnsi="方正仿宋_GBK" w:cs="方正仿宋_GBK"/>
          <w:szCs w:val="32"/>
        </w:rPr>
      </w:pPr>
      <w:r>
        <w:rPr>
          <w:rFonts w:hint="eastAsia" w:ascii="方正楷体_GBK" w:eastAsia="方正楷体_GBK"/>
          <w:szCs w:val="32"/>
        </w:rPr>
        <w:t>（二）资金监管。</w:t>
      </w:r>
      <w:r>
        <w:rPr>
          <w:rFonts w:hint="eastAsia" w:ascii="方正仿宋_GBK" w:hAnsi="方正仿宋_GBK" w:cs="方正仿宋_GBK"/>
          <w:szCs w:val="32"/>
        </w:rPr>
        <w:t>由财政部门负责监管营运补贴资金使用情况，确保专款专用。由财政部门牵头，纪检、交通部门配合，对虚报、冒领等骗取国家补助资金违规行为，按《财政违法行为处罚处分条例》等有关规定严肃处理，严格追究相关人员责任。</w:t>
      </w:r>
    </w:p>
    <w:p>
      <w:pPr>
        <w:pStyle w:val="5"/>
        <w:spacing w:line="560" w:lineRule="exact"/>
        <w:ind w:firstLine="640" w:firstLineChars="200"/>
        <w:rPr>
          <w:rFonts w:hint="eastAsia" w:ascii="方正仿宋_GBK" w:eastAsia="方正仿宋_GBK"/>
          <w:sz w:val="32"/>
          <w:szCs w:val="32"/>
        </w:rPr>
      </w:pPr>
      <w:r>
        <w:rPr>
          <w:rFonts w:hint="eastAsia" w:ascii="方正楷体_GBK" w:eastAsia="方正楷体_GBK"/>
          <w:sz w:val="32"/>
          <w:szCs w:val="32"/>
        </w:rPr>
        <w:t>（三）绩效评价。</w:t>
      </w:r>
      <w:r>
        <w:rPr>
          <w:rFonts w:hint="eastAsia" w:ascii="方正仿宋_GBK" w:eastAsia="方正仿宋_GBK"/>
          <w:sz w:val="32"/>
          <w:szCs w:val="32"/>
        </w:rPr>
        <w:t>区交通局、区财政局可组织相关绩效评价，适时优化补贴政策。</w:t>
      </w:r>
    </w:p>
    <w:p>
      <w:pPr>
        <w:pStyle w:val="5"/>
        <w:spacing w:line="560" w:lineRule="exact"/>
        <w:ind w:firstLine="640" w:firstLineChars="200"/>
        <w:rPr>
          <w:rFonts w:ascii="方正仿宋_GBK" w:eastAsia="方正仿宋_GBK"/>
          <w:sz w:val="32"/>
          <w:szCs w:val="32"/>
        </w:rPr>
      </w:pPr>
      <w:r>
        <w:rPr>
          <w:rFonts w:hint="eastAsia" w:ascii="方正楷体_GBK" w:eastAsia="方正楷体_GBK"/>
          <w:sz w:val="32"/>
          <w:szCs w:val="32"/>
        </w:rPr>
        <w:t>（四）日常考核。</w:t>
      </w:r>
      <w:r>
        <w:rPr>
          <w:rFonts w:hint="eastAsia" w:ascii="方正仿宋_GBK" w:eastAsia="方正仿宋_GBK"/>
          <w:sz w:val="32"/>
          <w:szCs w:val="32"/>
        </w:rPr>
        <w:t>区交通局组织相关人员对每月城市公交车辆营运情况最低按车辆数的10%进行随机抽查，按《公共汽车线路单车平时考核表》考核评分。区交通局专职人员监控企业营运情况，实时记录。</w:t>
      </w:r>
    </w:p>
    <w:p>
      <w:pPr>
        <w:tabs>
          <w:tab w:val="center" w:pos="4422"/>
        </w:tabs>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本办法自发布之日起施行，试行两年，原《荣昌区城市公交公益性服务考核微利补贴办法（暂行）的通知》（荣交发〔2019〕67号）文件同时作废。国家、市、区另有新的法规和政策，从其规定。由区交通局商区财政局、区发展改革委等部门负责解释。</w:t>
      </w:r>
    </w:p>
    <w:p>
      <w:pPr>
        <w:pStyle w:val="5"/>
        <w:spacing w:line="560" w:lineRule="exact"/>
        <w:ind w:firstLine="640" w:firstLineChars="200"/>
        <w:rPr>
          <w:rFonts w:hint="eastAsia" w:ascii="方正仿宋_GBK" w:hAnsi="方正仿宋_GBK" w:eastAsia="方正仿宋_GBK" w:cs="方正仿宋_GBK"/>
          <w:sz w:val="32"/>
          <w:szCs w:val="32"/>
        </w:rPr>
      </w:pPr>
    </w:p>
    <w:p>
      <w:pPr>
        <w:pStyle w:val="5"/>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附件：公共汽车线路单车平时考核表</w:t>
      </w:r>
    </w:p>
    <w:p>
      <w:pPr>
        <w:pStyle w:val="5"/>
        <w:rPr>
          <w:rFonts w:hint="eastAsia" w:ascii="方正仿宋_GBK"/>
          <w:szCs w:val="32"/>
        </w:rPr>
      </w:pPr>
    </w:p>
    <w:p>
      <w:pPr>
        <w:pStyle w:val="5"/>
        <w:rPr>
          <w:rFonts w:hint="eastAsia" w:ascii="方正仿宋_GBK"/>
          <w:szCs w:val="32"/>
        </w:rPr>
      </w:pPr>
    </w:p>
    <w:p>
      <w:pPr>
        <w:pStyle w:val="5"/>
        <w:rPr>
          <w:rFonts w:hint="eastAsia" w:ascii="方正仿宋_GBK"/>
          <w:szCs w:val="32"/>
        </w:rPr>
      </w:pPr>
    </w:p>
    <w:p>
      <w:pPr>
        <w:pStyle w:val="5"/>
        <w:rPr>
          <w:rFonts w:hint="eastAsia" w:ascii="方正仿宋_GBK"/>
          <w:szCs w:val="32"/>
        </w:rPr>
      </w:pPr>
    </w:p>
    <w:p>
      <w:pPr>
        <w:pStyle w:val="5"/>
        <w:rPr>
          <w:rFonts w:hint="eastAsia" w:ascii="方正黑体_GBK" w:hAnsi="方正黑体_GBK" w:eastAsia="方正黑体_GBK" w:cs="方正黑体_GBK"/>
          <w:sz w:val="32"/>
          <w:szCs w:val="32"/>
        </w:rPr>
      </w:pPr>
    </w:p>
    <w:p>
      <w:pPr>
        <w:pStyle w:val="5"/>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附件</w:t>
      </w:r>
    </w:p>
    <w:p>
      <w:pPr>
        <w:widowControl/>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公共汽车线路单车平时考核表（满分</w:t>
      </w:r>
      <w:r>
        <w:rPr>
          <w:rFonts w:eastAsia="方正小标宋_GBK"/>
          <w:kern w:val="0"/>
          <w:sz w:val="36"/>
          <w:szCs w:val="36"/>
        </w:rPr>
        <w:t>100</w:t>
      </w:r>
      <w:r>
        <w:rPr>
          <w:rFonts w:hint="eastAsia" w:ascii="方正小标宋_GBK" w:hAnsi="宋体" w:eastAsia="方正小标宋_GBK" w:cs="宋体"/>
          <w:kern w:val="0"/>
          <w:sz w:val="36"/>
          <w:szCs w:val="36"/>
        </w:rPr>
        <w:t>分）</w:t>
      </w:r>
    </w:p>
    <w:p>
      <w:pPr>
        <w:widowControl/>
        <w:jc w:val="left"/>
        <w:rPr>
          <w:rFonts w:hint="eastAsia" w:ascii="方正仿宋_GBK"/>
          <w:kern w:val="0"/>
          <w:sz w:val="28"/>
          <w:szCs w:val="28"/>
        </w:rPr>
      </w:pPr>
      <w:r>
        <w:rPr>
          <w:rFonts w:hint="eastAsia" w:ascii="方正仿宋_GBK"/>
          <w:kern w:val="0"/>
          <w:sz w:val="28"/>
          <w:szCs w:val="28"/>
        </w:rPr>
        <w:t xml:space="preserve">车牌号：                                   考核日期：      </w:t>
      </w:r>
    </w:p>
    <w:tbl>
      <w:tblPr>
        <w:tblStyle w:val="12"/>
        <w:tblW w:w="8958" w:type="dxa"/>
        <w:tblInd w:w="0" w:type="dxa"/>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
      <w:tblGrid>
        <w:gridCol w:w="1080"/>
        <w:gridCol w:w="1080"/>
        <w:gridCol w:w="2263"/>
        <w:gridCol w:w="1842"/>
        <w:gridCol w:w="1134"/>
        <w:gridCol w:w="851"/>
        <w:gridCol w:w="708"/>
      </w:tblGrid>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rPr>
          <w:trHeight w:val="488" w:hRule="atLeast"/>
          <w:tblHeader/>
        </w:trPr>
        <w:tc>
          <w:tcPr>
            <w:tcW w:w="1080" w:type="dxa"/>
            <w:vAlign w:val="center"/>
          </w:tcPr>
          <w:p>
            <w:pPr>
              <w:widowControl/>
              <w:snapToGrid w:val="0"/>
              <w:jc w:val="center"/>
              <w:rPr>
                <w:rFonts w:hint="eastAsia"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项目</w:t>
            </w:r>
          </w:p>
        </w:tc>
        <w:tc>
          <w:tcPr>
            <w:tcW w:w="6319" w:type="dxa"/>
            <w:gridSpan w:val="4"/>
            <w:vAlign w:val="center"/>
          </w:tcPr>
          <w:p>
            <w:pPr>
              <w:widowControl/>
              <w:snapToGrid w:val="0"/>
              <w:jc w:val="center"/>
              <w:rPr>
                <w:rFonts w:hint="eastAsia"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考核内容</w:t>
            </w:r>
          </w:p>
        </w:tc>
        <w:tc>
          <w:tcPr>
            <w:tcW w:w="851" w:type="dxa"/>
            <w:vAlign w:val="center"/>
          </w:tcPr>
          <w:p>
            <w:pPr>
              <w:widowControl/>
              <w:snapToGrid w:val="0"/>
              <w:jc w:val="center"/>
              <w:rPr>
                <w:rFonts w:hint="eastAsia"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分值</w:t>
            </w:r>
          </w:p>
        </w:tc>
        <w:tc>
          <w:tcPr>
            <w:tcW w:w="708" w:type="dxa"/>
            <w:vAlign w:val="center"/>
          </w:tcPr>
          <w:p>
            <w:pPr>
              <w:widowControl/>
              <w:snapToGrid w:val="0"/>
              <w:jc w:val="center"/>
              <w:rPr>
                <w:rFonts w:hint="eastAsia"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得分</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rPr>
          <w:trHeight w:val="1222" w:hRule="atLeast"/>
        </w:trPr>
        <w:tc>
          <w:tcPr>
            <w:tcW w:w="1080" w:type="dxa"/>
            <w:vMerge w:val="restart"/>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车辆设施设备及车容车貌</w:t>
            </w:r>
          </w:p>
          <w:p>
            <w:pPr>
              <w:snapToGrid w:val="0"/>
              <w:jc w:val="left"/>
              <w:rPr>
                <w:rFonts w:hint="eastAsia" w:ascii="方正仿宋_GBK" w:hAnsi="方正仿宋_GBK" w:cs="方正仿宋_GBK"/>
                <w:kern w:val="0"/>
                <w:sz w:val="24"/>
              </w:rPr>
            </w:pPr>
            <w:r>
              <w:rPr>
                <w:rFonts w:hint="eastAsia" w:ascii="方正仿宋_GBK" w:hAnsi="方正仿宋_GBK" w:cs="方正仿宋_GBK"/>
                <w:kern w:val="0"/>
                <w:sz w:val="24"/>
              </w:rPr>
              <w:t>（26分）</w:t>
            </w:r>
          </w:p>
        </w:tc>
        <w:tc>
          <w:tcPr>
            <w:tcW w:w="6319" w:type="dxa"/>
            <w:gridSpan w:val="4"/>
            <w:vAlign w:val="center"/>
          </w:tcPr>
          <w:p>
            <w:pPr>
              <w:widowControl/>
              <w:snapToGrid w:val="0"/>
              <w:rPr>
                <w:rFonts w:hint="eastAsia" w:ascii="方正仿宋_GBK" w:hAnsi="方正仿宋_GBK" w:cs="方正仿宋_GBK"/>
                <w:kern w:val="0"/>
                <w:sz w:val="24"/>
              </w:rPr>
            </w:pPr>
            <w:r>
              <w:rPr>
                <w:rFonts w:hint="eastAsia" w:ascii="方正仿宋_GBK" w:hAnsi="方正仿宋_GBK" w:cs="方正仿宋_GBK"/>
                <w:kern w:val="0"/>
                <w:sz w:val="24"/>
              </w:rPr>
              <w:t>读卡机、投币箱、报站器、LED线路牌、电子显示屏、安全锤、灭火器、垃圾篓齐全有效，座椅齐全、牢固，视频监视器完好有效（共6分，缺一项扣1分，扣完为止），</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6分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1080" w:type="dxa"/>
            <w:vMerge w:val="continue"/>
            <w:vAlign w:val="center"/>
          </w:tcPr>
          <w:p>
            <w:pPr>
              <w:snapToGrid w:val="0"/>
              <w:jc w:val="left"/>
              <w:rPr>
                <w:rFonts w:hint="eastAsia" w:ascii="方正仿宋_GBK" w:hAnsi="方正仿宋_GBK" w:cs="方正仿宋_GBK"/>
                <w:kern w:val="0"/>
                <w:sz w:val="24"/>
              </w:rPr>
            </w:pPr>
          </w:p>
        </w:tc>
        <w:tc>
          <w:tcPr>
            <w:tcW w:w="6319" w:type="dxa"/>
            <w:gridSpan w:val="4"/>
            <w:vAlign w:val="center"/>
          </w:tcPr>
          <w:p>
            <w:pPr>
              <w:widowControl/>
              <w:snapToGrid w:val="0"/>
              <w:rPr>
                <w:rFonts w:hint="eastAsia" w:ascii="方正仿宋_GBK" w:hAnsi="方正仿宋_GBK" w:cs="方正仿宋_GBK"/>
                <w:kern w:val="0"/>
                <w:sz w:val="24"/>
              </w:rPr>
            </w:pPr>
            <w:r>
              <w:rPr>
                <w:rFonts w:hint="eastAsia" w:ascii="方正仿宋_GBK" w:hAnsi="方正仿宋_GBK" w:cs="方正仿宋_GBK"/>
                <w:kern w:val="0"/>
                <w:sz w:val="24"/>
              </w:rPr>
              <w:t>购票标准、儿童购票高度标线设置在规定位置，“老弱病残孕”专座有明显标注，禁烟、禁食、禁止携带易燃易爆物品上车标志齐全醒目，线路图、乘坐规则、安全警示标志、安全疏散示意图、服务监督电话按车型统一设置（6分，缺一项扣1分，扣完为止）</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6分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rPr>
          <w:trHeight w:val="488" w:hRule="atLeast"/>
        </w:trPr>
        <w:tc>
          <w:tcPr>
            <w:tcW w:w="1080" w:type="dxa"/>
            <w:vMerge w:val="continue"/>
            <w:vAlign w:val="center"/>
          </w:tcPr>
          <w:p>
            <w:pPr>
              <w:snapToGrid w:val="0"/>
              <w:jc w:val="left"/>
              <w:rPr>
                <w:rFonts w:hint="eastAsia" w:ascii="方正仿宋_GBK" w:hAnsi="方正仿宋_GBK" w:cs="方正仿宋_GBK"/>
                <w:kern w:val="0"/>
                <w:sz w:val="24"/>
              </w:rPr>
            </w:pPr>
          </w:p>
        </w:tc>
        <w:tc>
          <w:tcPr>
            <w:tcW w:w="6319" w:type="dxa"/>
            <w:gridSpan w:val="4"/>
            <w:vAlign w:val="center"/>
          </w:tcPr>
          <w:p>
            <w:pPr>
              <w:widowControl/>
              <w:snapToGrid w:val="0"/>
              <w:rPr>
                <w:rFonts w:hint="eastAsia" w:ascii="方正仿宋_GBK" w:hAnsi="方正仿宋_GBK" w:cs="方正仿宋_GBK"/>
                <w:kern w:val="0"/>
                <w:sz w:val="24"/>
              </w:rPr>
            </w:pPr>
            <w:r>
              <w:rPr>
                <w:rFonts w:hint="eastAsia" w:ascii="方正仿宋_GBK" w:hAnsi="方正仿宋_GBK" w:cs="方正仿宋_GBK"/>
                <w:kern w:val="0"/>
                <w:sz w:val="24"/>
              </w:rPr>
              <w:t>报站器语音清晰且按规定报站点（3分）</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3分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1080" w:type="dxa"/>
            <w:vMerge w:val="continue"/>
            <w:vAlign w:val="center"/>
          </w:tcPr>
          <w:p>
            <w:pPr>
              <w:snapToGrid w:val="0"/>
              <w:jc w:val="left"/>
              <w:rPr>
                <w:rFonts w:hint="eastAsia" w:ascii="方正仿宋_GBK" w:hAnsi="方正仿宋_GBK" w:cs="方正仿宋_GBK"/>
                <w:kern w:val="0"/>
                <w:sz w:val="24"/>
              </w:rPr>
            </w:pPr>
          </w:p>
        </w:tc>
        <w:tc>
          <w:tcPr>
            <w:tcW w:w="6319" w:type="dxa"/>
            <w:gridSpan w:val="4"/>
            <w:vAlign w:val="center"/>
          </w:tcPr>
          <w:p>
            <w:pPr>
              <w:widowControl/>
              <w:snapToGrid w:val="0"/>
              <w:rPr>
                <w:rFonts w:hint="eastAsia" w:ascii="方正仿宋_GBK" w:hAnsi="方正仿宋_GBK" w:cs="方正仿宋_GBK"/>
                <w:kern w:val="0"/>
                <w:sz w:val="24"/>
              </w:rPr>
            </w:pPr>
            <w:r>
              <w:rPr>
                <w:rFonts w:hint="eastAsia" w:ascii="方正仿宋_GBK" w:hAnsi="方正仿宋_GBK" w:cs="方正仿宋_GBK"/>
                <w:kern w:val="0"/>
                <w:sz w:val="24"/>
              </w:rPr>
              <w:t>检查车辆及附属设备的检测、维护、更新等相关资料（3分，每缺一份资料扣1分）</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3分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1080" w:type="dxa"/>
            <w:vMerge w:val="continue"/>
            <w:vAlign w:val="center"/>
          </w:tcPr>
          <w:p>
            <w:pPr>
              <w:widowControl/>
              <w:snapToGrid w:val="0"/>
              <w:jc w:val="left"/>
              <w:rPr>
                <w:rFonts w:hint="eastAsia" w:ascii="方正仿宋_GBK" w:hAnsi="方正仿宋_GBK" w:cs="方正仿宋_GBK"/>
                <w:kern w:val="0"/>
                <w:sz w:val="24"/>
              </w:rPr>
            </w:pPr>
          </w:p>
        </w:tc>
        <w:tc>
          <w:tcPr>
            <w:tcW w:w="6319" w:type="dxa"/>
            <w:gridSpan w:val="4"/>
            <w:vAlign w:val="center"/>
          </w:tcPr>
          <w:p>
            <w:pPr>
              <w:widowControl/>
              <w:snapToGrid w:val="0"/>
              <w:rPr>
                <w:rFonts w:hint="eastAsia" w:ascii="方正仿宋_GBK" w:hAnsi="方正仿宋_GBK" w:cs="方正仿宋_GBK"/>
                <w:kern w:val="0"/>
                <w:sz w:val="24"/>
              </w:rPr>
            </w:pPr>
            <w:r>
              <w:rPr>
                <w:rFonts w:hint="eastAsia" w:ascii="方正仿宋_GBK" w:hAnsi="方正仿宋_GBK" w:cs="方正仿宋_GBK"/>
                <w:kern w:val="0"/>
                <w:sz w:val="24"/>
              </w:rPr>
              <w:t>车身及车内卫生状况；干净（8分）/一般（4分）/不干净（0分）</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8分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1080" w:type="dxa"/>
            <w:vMerge w:val="restart"/>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运营安全（42分）</w:t>
            </w:r>
          </w:p>
        </w:tc>
        <w:tc>
          <w:tcPr>
            <w:tcW w:w="6319" w:type="dxa"/>
            <w:gridSpan w:val="4"/>
            <w:vAlign w:val="center"/>
          </w:tcPr>
          <w:p>
            <w:pPr>
              <w:widowControl/>
              <w:snapToGrid w:val="0"/>
              <w:rPr>
                <w:rFonts w:hint="eastAsia" w:ascii="方正仿宋_GBK" w:hAnsi="方正仿宋_GBK" w:cs="方正仿宋_GBK"/>
                <w:kern w:val="0"/>
                <w:sz w:val="24"/>
              </w:rPr>
            </w:pPr>
            <w:r>
              <w:rPr>
                <w:rFonts w:hint="eastAsia" w:ascii="方正仿宋_GBK" w:hAnsi="方正仿宋_GBK" w:cs="方正仿宋_GBK"/>
                <w:kern w:val="0"/>
                <w:sz w:val="24"/>
              </w:rPr>
              <w:t>按规定的线路和站点运行，无擅自改道行驶、越站甩客（10分）</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10分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rPr>
          <w:trHeight w:val="469" w:hRule="atLeast"/>
        </w:trPr>
        <w:tc>
          <w:tcPr>
            <w:tcW w:w="1080" w:type="dxa"/>
            <w:vMerge w:val="continue"/>
            <w:vAlign w:val="center"/>
          </w:tcPr>
          <w:p>
            <w:pPr>
              <w:widowControl/>
              <w:snapToGrid w:val="0"/>
              <w:jc w:val="left"/>
              <w:rPr>
                <w:rFonts w:hint="eastAsia" w:ascii="方正仿宋_GBK" w:hAnsi="方正仿宋_GBK" w:cs="方正仿宋_GBK"/>
                <w:kern w:val="0"/>
                <w:sz w:val="24"/>
              </w:rPr>
            </w:pPr>
          </w:p>
        </w:tc>
        <w:tc>
          <w:tcPr>
            <w:tcW w:w="6319" w:type="dxa"/>
            <w:gridSpan w:val="4"/>
            <w:vAlign w:val="center"/>
          </w:tcPr>
          <w:p>
            <w:pPr>
              <w:widowControl/>
              <w:snapToGrid w:val="0"/>
              <w:rPr>
                <w:rFonts w:hint="eastAsia" w:ascii="方正仿宋_GBK" w:hAnsi="方正仿宋_GBK" w:cs="方正仿宋_GBK"/>
                <w:kern w:val="0"/>
                <w:sz w:val="24"/>
              </w:rPr>
            </w:pPr>
            <w:r>
              <w:rPr>
                <w:rFonts w:hint="eastAsia" w:ascii="方正仿宋_GBK" w:hAnsi="方正仿宋_GBK" w:cs="方正仿宋_GBK"/>
                <w:kern w:val="0"/>
                <w:sz w:val="24"/>
              </w:rPr>
              <w:t>按行业相关要求及时配备安全设施（4分）</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4分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rPr>
          <w:trHeight w:val="752" w:hRule="atLeast"/>
        </w:trPr>
        <w:tc>
          <w:tcPr>
            <w:tcW w:w="1080" w:type="dxa"/>
            <w:vMerge w:val="continue"/>
            <w:vAlign w:val="center"/>
          </w:tcPr>
          <w:p>
            <w:pPr>
              <w:widowControl/>
              <w:snapToGrid w:val="0"/>
              <w:jc w:val="left"/>
              <w:rPr>
                <w:rFonts w:hint="eastAsia" w:ascii="方正仿宋_GBK" w:hAnsi="方正仿宋_GBK" w:cs="方正仿宋_GBK"/>
                <w:kern w:val="0"/>
                <w:sz w:val="24"/>
              </w:rPr>
            </w:pPr>
          </w:p>
        </w:tc>
        <w:tc>
          <w:tcPr>
            <w:tcW w:w="6319" w:type="dxa"/>
            <w:gridSpan w:val="4"/>
            <w:vAlign w:val="center"/>
          </w:tcPr>
          <w:p>
            <w:pPr>
              <w:widowControl/>
              <w:snapToGrid w:val="0"/>
              <w:rPr>
                <w:rFonts w:hint="eastAsia" w:ascii="方正仿宋_GBK" w:hAnsi="方正仿宋_GBK" w:cs="方正仿宋_GBK"/>
                <w:kern w:val="0"/>
                <w:sz w:val="24"/>
              </w:rPr>
            </w:pPr>
            <w:r>
              <w:rPr>
                <w:rFonts w:hint="eastAsia" w:ascii="方正仿宋_GBK" w:hAnsi="方正仿宋_GBK" w:cs="方正仿宋_GBK"/>
                <w:kern w:val="0"/>
                <w:sz w:val="24"/>
              </w:rPr>
              <w:t>（企业的教育培训）现场对驾驶员进行突发事件防范和应急处置能力等相关知识问答（6分，答错一题扣1分）</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6分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1080" w:type="dxa"/>
            <w:vMerge w:val="continue"/>
            <w:vAlign w:val="center"/>
          </w:tcPr>
          <w:p>
            <w:pPr>
              <w:widowControl/>
              <w:snapToGrid w:val="0"/>
              <w:jc w:val="left"/>
              <w:rPr>
                <w:rFonts w:hint="eastAsia" w:ascii="方正仿宋_GBK" w:hAnsi="方正仿宋_GBK" w:cs="方正仿宋_GBK"/>
                <w:kern w:val="0"/>
                <w:sz w:val="24"/>
              </w:rPr>
            </w:pPr>
          </w:p>
        </w:tc>
        <w:tc>
          <w:tcPr>
            <w:tcW w:w="6319" w:type="dxa"/>
            <w:gridSpan w:val="4"/>
            <w:vAlign w:val="center"/>
          </w:tcPr>
          <w:p>
            <w:pPr>
              <w:widowControl/>
              <w:snapToGrid w:val="0"/>
              <w:jc w:val="left"/>
              <w:rPr>
                <w:rFonts w:hint="eastAsia" w:ascii="方正仿宋_GBK" w:hAnsi="方正仿宋_GBK" w:cs="方正仿宋_GBK"/>
                <w:kern w:val="0"/>
                <w:sz w:val="24"/>
              </w:rPr>
            </w:pPr>
            <w:r>
              <w:rPr>
                <w:rFonts w:hint="eastAsia" w:ascii="方正仿宋_GBK" w:hAnsi="方正仿宋_GBK" w:cs="方正仿宋_GBK"/>
                <w:kern w:val="0"/>
                <w:sz w:val="24"/>
              </w:rPr>
              <w:t>车辆无违章记录、无处罚（10分，每有一次扣2分，扣完为止）</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10分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1080" w:type="dxa"/>
            <w:vMerge w:val="continue"/>
            <w:vAlign w:val="center"/>
          </w:tcPr>
          <w:p>
            <w:pPr>
              <w:widowControl/>
              <w:snapToGrid w:val="0"/>
              <w:jc w:val="left"/>
              <w:rPr>
                <w:rFonts w:hint="eastAsia" w:ascii="方正仿宋_GBK" w:hAnsi="方正仿宋_GBK" w:cs="方正仿宋_GBK"/>
                <w:kern w:val="0"/>
                <w:sz w:val="24"/>
              </w:rPr>
            </w:pPr>
          </w:p>
        </w:tc>
        <w:tc>
          <w:tcPr>
            <w:tcW w:w="6319" w:type="dxa"/>
            <w:gridSpan w:val="4"/>
            <w:vAlign w:val="center"/>
          </w:tcPr>
          <w:p>
            <w:pPr>
              <w:widowControl/>
              <w:snapToGrid w:val="0"/>
              <w:jc w:val="left"/>
              <w:rPr>
                <w:rFonts w:hint="eastAsia" w:ascii="方正仿宋_GBK" w:hAnsi="方正仿宋_GBK" w:cs="方正仿宋_GBK"/>
                <w:kern w:val="0"/>
                <w:sz w:val="24"/>
              </w:rPr>
            </w:pPr>
            <w:r>
              <w:rPr>
                <w:rFonts w:hint="eastAsia" w:ascii="方正仿宋_GBK" w:hAnsi="方正仿宋_GBK" w:cs="方正仿宋_GBK"/>
                <w:kern w:val="0"/>
                <w:sz w:val="24"/>
              </w:rPr>
              <w:t>车辆有无有效投诉（12分，一次有效投诉扣4分，扣完为止）</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12分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1080" w:type="dxa"/>
            <w:vMerge w:val="restart"/>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服务</w:t>
            </w:r>
          </w:p>
          <w:p>
            <w:pPr>
              <w:snapToGrid w:val="0"/>
              <w:jc w:val="left"/>
              <w:rPr>
                <w:rFonts w:hint="eastAsia" w:ascii="方正仿宋_GBK" w:hAnsi="方正仿宋_GBK" w:cs="方正仿宋_GBK"/>
                <w:kern w:val="0"/>
                <w:sz w:val="24"/>
              </w:rPr>
            </w:pPr>
            <w:r>
              <w:rPr>
                <w:rFonts w:hint="eastAsia" w:ascii="方正仿宋_GBK" w:hAnsi="方正仿宋_GBK" w:cs="方正仿宋_GBK"/>
                <w:kern w:val="0"/>
                <w:sz w:val="24"/>
              </w:rPr>
              <w:t>（12分）</w:t>
            </w:r>
          </w:p>
        </w:tc>
        <w:tc>
          <w:tcPr>
            <w:tcW w:w="6319" w:type="dxa"/>
            <w:gridSpan w:val="4"/>
            <w:vAlign w:val="center"/>
          </w:tcPr>
          <w:p>
            <w:pPr>
              <w:widowControl/>
              <w:snapToGrid w:val="0"/>
              <w:jc w:val="left"/>
              <w:rPr>
                <w:rFonts w:hint="eastAsia" w:ascii="方正仿宋_GBK" w:hAnsi="方正仿宋_GBK" w:cs="方正仿宋_GBK"/>
                <w:kern w:val="0"/>
                <w:sz w:val="24"/>
              </w:rPr>
            </w:pPr>
            <w:r>
              <w:rPr>
                <w:rFonts w:hint="eastAsia" w:ascii="方正仿宋_GBK" w:hAnsi="方正仿宋_GBK" w:cs="方正仿宋_GBK"/>
                <w:kern w:val="0"/>
                <w:sz w:val="24"/>
              </w:rPr>
              <w:t>推广普通话服务，文明用语，耐心解答询问（3分）</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3分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1080" w:type="dxa"/>
            <w:vMerge w:val="continue"/>
            <w:vAlign w:val="center"/>
          </w:tcPr>
          <w:p>
            <w:pPr>
              <w:snapToGrid w:val="0"/>
              <w:jc w:val="left"/>
              <w:rPr>
                <w:rFonts w:hint="eastAsia" w:ascii="方正仿宋_GBK" w:hAnsi="方正仿宋_GBK" w:cs="方正仿宋_GBK"/>
                <w:kern w:val="0"/>
                <w:sz w:val="24"/>
              </w:rPr>
            </w:pPr>
          </w:p>
        </w:tc>
        <w:tc>
          <w:tcPr>
            <w:tcW w:w="6319" w:type="dxa"/>
            <w:gridSpan w:val="4"/>
            <w:vAlign w:val="center"/>
          </w:tcPr>
          <w:p>
            <w:pPr>
              <w:widowControl/>
              <w:snapToGrid w:val="0"/>
              <w:jc w:val="left"/>
              <w:rPr>
                <w:rFonts w:hint="eastAsia" w:ascii="方正仿宋_GBK" w:hAnsi="方正仿宋_GBK" w:cs="方正仿宋_GBK"/>
                <w:kern w:val="0"/>
                <w:sz w:val="24"/>
              </w:rPr>
            </w:pPr>
            <w:r>
              <w:rPr>
                <w:rFonts w:hint="eastAsia" w:ascii="方正仿宋_GBK" w:hAnsi="方正仿宋_GBK" w:cs="方正仿宋_GBK"/>
                <w:kern w:val="0"/>
                <w:sz w:val="24"/>
              </w:rPr>
              <w:t>按照规定开启空调或换气设施（2分）</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2分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rPr>
          <w:trHeight w:val="394" w:hRule="atLeast"/>
        </w:trPr>
        <w:tc>
          <w:tcPr>
            <w:tcW w:w="1080" w:type="dxa"/>
            <w:vMerge w:val="continue"/>
            <w:vAlign w:val="center"/>
          </w:tcPr>
          <w:p>
            <w:pPr>
              <w:snapToGrid w:val="0"/>
              <w:jc w:val="left"/>
              <w:rPr>
                <w:rFonts w:hint="eastAsia" w:ascii="方正仿宋_GBK" w:hAnsi="方正仿宋_GBK" w:cs="方正仿宋_GBK"/>
                <w:kern w:val="0"/>
                <w:sz w:val="24"/>
              </w:rPr>
            </w:pPr>
          </w:p>
        </w:tc>
        <w:tc>
          <w:tcPr>
            <w:tcW w:w="6319" w:type="dxa"/>
            <w:gridSpan w:val="4"/>
            <w:vAlign w:val="center"/>
          </w:tcPr>
          <w:p>
            <w:pPr>
              <w:widowControl/>
              <w:snapToGrid w:val="0"/>
              <w:jc w:val="left"/>
              <w:rPr>
                <w:rFonts w:hint="eastAsia" w:ascii="方正仿宋_GBK" w:hAnsi="方正仿宋_GBK" w:cs="方正仿宋_GBK"/>
                <w:kern w:val="0"/>
                <w:sz w:val="24"/>
              </w:rPr>
            </w:pPr>
            <w:r>
              <w:rPr>
                <w:rFonts w:hint="eastAsia" w:ascii="方正仿宋_GBK" w:hAnsi="方正仿宋_GBK" w:cs="方正仿宋_GBK"/>
                <w:kern w:val="0"/>
                <w:sz w:val="24"/>
              </w:rPr>
              <w:t>主动提示为老、弱、病、残、孕妇、抱婴者等让座（2分）</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2分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rPr>
          <w:trHeight w:val="846" w:hRule="atLeast"/>
        </w:trPr>
        <w:tc>
          <w:tcPr>
            <w:tcW w:w="1080" w:type="dxa"/>
            <w:vMerge w:val="continue"/>
            <w:vAlign w:val="center"/>
          </w:tcPr>
          <w:p>
            <w:pPr>
              <w:widowControl/>
              <w:snapToGrid w:val="0"/>
              <w:jc w:val="left"/>
              <w:rPr>
                <w:rFonts w:hint="eastAsia" w:ascii="方正仿宋_GBK" w:hAnsi="方正仿宋_GBK" w:cs="方正仿宋_GBK"/>
                <w:kern w:val="0"/>
                <w:sz w:val="24"/>
              </w:rPr>
            </w:pPr>
          </w:p>
        </w:tc>
        <w:tc>
          <w:tcPr>
            <w:tcW w:w="6319" w:type="dxa"/>
            <w:gridSpan w:val="4"/>
            <w:vAlign w:val="center"/>
          </w:tcPr>
          <w:p>
            <w:pPr>
              <w:widowControl/>
              <w:snapToGrid w:val="0"/>
              <w:jc w:val="left"/>
              <w:rPr>
                <w:rFonts w:hint="eastAsia" w:ascii="方正仿宋_GBK" w:hAnsi="方正仿宋_GBK" w:cs="方正仿宋_GBK"/>
                <w:kern w:val="0"/>
                <w:sz w:val="24"/>
              </w:rPr>
            </w:pPr>
            <w:r>
              <w:rPr>
                <w:rFonts w:hint="eastAsia" w:ascii="方正仿宋_GBK" w:hAnsi="方正仿宋_GBK" w:cs="方正仿宋_GBK"/>
                <w:kern w:val="0"/>
                <w:sz w:val="24"/>
              </w:rPr>
              <w:t>随机抽查，调查乘客对车辆及驾驶员的满意度（5分，随机抽取五名乘客对满意度调查，每有一个不满意扣1分）</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5分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rPr>
          <w:trHeight w:val="417" w:hRule="atLeast"/>
        </w:trPr>
        <w:tc>
          <w:tcPr>
            <w:tcW w:w="1080" w:type="dxa"/>
            <w:vMerge w:val="restart"/>
            <w:vAlign w:val="center"/>
          </w:tcPr>
          <w:p>
            <w:pPr>
              <w:widowControl/>
              <w:snapToGrid w:val="0"/>
              <w:jc w:val="left"/>
              <w:rPr>
                <w:rFonts w:hint="eastAsia" w:ascii="方正仿宋_GBK" w:hAnsi="方正仿宋_GBK" w:cs="方正仿宋_GBK"/>
                <w:kern w:val="0"/>
                <w:sz w:val="24"/>
              </w:rPr>
            </w:pPr>
            <w:r>
              <w:rPr>
                <w:rFonts w:hint="eastAsia" w:ascii="方正仿宋_GBK" w:hAnsi="方正仿宋_GBK" w:cs="方正仿宋_GBK"/>
                <w:kern w:val="0"/>
                <w:sz w:val="24"/>
              </w:rPr>
              <w:t>其他内容（20分）</w:t>
            </w:r>
          </w:p>
        </w:tc>
        <w:tc>
          <w:tcPr>
            <w:tcW w:w="6319" w:type="dxa"/>
            <w:gridSpan w:val="4"/>
            <w:vAlign w:val="center"/>
          </w:tcPr>
          <w:p>
            <w:pPr>
              <w:widowControl/>
              <w:snapToGrid w:val="0"/>
              <w:rPr>
                <w:rFonts w:hint="eastAsia" w:ascii="方正仿宋_GBK" w:hAnsi="方正仿宋_GBK" w:cs="方正仿宋_GBK"/>
                <w:kern w:val="0"/>
                <w:sz w:val="24"/>
              </w:rPr>
            </w:pPr>
            <w:r>
              <w:rPr>
                <w:rFonts w:hint="eastAsia" w:ascii="方正仿宋_GBK" w:hAnsi="方正仿宋_GBK" w:cs="方正仿宋_GBK"/>
                <w:kern w:val="0"/>
                <w:sz w:val="24"/>
              </w:rPr>
              <w:t>车辆按照核定班次运行、发车时间准时（3分）</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3分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rPr>
          <w:trHeight w:val="395" w:hRule="atLeast"/>
        </w:trPr>
        <w:tc>
          <w:tcPr>
            <w:tcW w:w="1080" w:type="dxa"/>
            <w:vMerge w:val="continue"/>
            <w:vAlign w:val="center"/>
          </w:tcPr>
          <w:p>
            <w:pPr>
              <w:widowControl/>
              <w:snapToGrid w:val="0"/>
              <w:jc w:val="left"/>
              <w:rPr>
                <w:rFonts w:hint="eastAsia" w:ascii="方正仿宋_GBK" w:hAnsi="方正仿宋_GBK" w:cs="方正仿宋_GBK"/>
                <w:kern w:val="0"/>
                <w:sz w:val="24"/>
              </w:rPr>
            </w:pPr>
          </w:p>
        </w:tc>
        <w:tc>
          <w:tcPr>
            <w:tcW w:w="6319" w:type="dxa"/>
            <w:gridSpan w:val="4"/>
            <w:vAlign w:val="center"/>
          </w:tcPr>
          <w:p>
            <w:pPr>
              <w:widowControl/>
              <w:snapToGrid w:val="0"/>
              <w:rPr>
                <w:rFonts w:hint="eastAsia" w:ascii="方正仿宋_GBK" w:hAnsi="方正仿宋_GBK" w:cs="方正仿宋_GBK"/>
                <w:kern w:val="0"/>
                <w:sz w:val="24"/>
              </w:rPr>
            </w:pPr>
            <w:r>
              <w:rPr>
                <w:rFonts w:hint="eastAsia" w:ascii="方正仿宋_GBK" w:hAnsi="方正仿宋_GBK" w:cs="方正仿宋_GBK"/>
                <w:kern w:val="0"/>
                <w:sz w:val="24"/>
              </w:rPr>
              <w:t>文明行车，礼让斑马线，不追逐行驶（3分）</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3分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1080" w:type="dxa"/>
            <w:vMerge w:val="continue"/>
            <w:vAlign w:val="center"/>
          </w:tcPr>
          <w:p>
            <w:pPr>
              <w:widowControl/>
              <w:snapToGrid w:val="0"/>
              <w:jc w:val="left"/>
              <w:rPr>
                <w:rFonts w:hint="eastAsia" w:ascii="方正仿宋_GBK" w:hAnsi="方正仿宋_GBK" w:cs="方正仿宋_GBK"/>
                <w:kern w:val="0"/>
                <w:sz w:val="24"/>
              </w:rPr>
            </w:pPr>
          </w:p>
        </w:tc>
        <w:tc>
          <w:tcPr>
            <w:tcW w:w="6319" w:type="dxa"/>
            <w:gridSpan w:val="4"/>
            <w:vAlign w:val="center"/>
          </w:tcPr>
          <w:p>
            <w:pPr>
              <w:widowControl/>
              <w:snapToGrid w:val="0"/>
              <w:rPr>
                <w:rFonts w:hint="eastAsia" w:ascii="方正仿宋_GBK" w:hAnsi="方正仿宋_GBK" w:cs="方正仿宋_GBK"/>
                <w:kern w:val="0"/>
                <w:sz w:val="24"/>
              </w:rPr>
            </w:pPr>
            <w:r>
              <w:rPr>
                <w:rFonts w:hint="eastAsia" w:ascii="方正仿宋_GBK" w:hAnsi="方正仿宋_GBK" w:cs="方正仿宋_GBK"/>
                <w:kern w:val="0"/>
                <w:sz w:val="24"/>
              </w:rPr>
              <w:t>GPS车辆启动、转弯、调头、上桥、下坡、过铁路、停靠站点时，提示乘客站稳、扶好，待乘客上下车后起步（3分）</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3分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rPr>
          <w:trHeight w:val="482" w:hRule="atLeast"/>
        </w:trPr>
        <w:tc>
          <w:tcPr>
            <w:tcW w:w="1080" w:type="dxa"/>
            <w:vMerge w:val="continue"/>
            <w:vAlign w:val="center"/>
          </w:tcPr>
          <w:p>
            <w:pPr>
              <w:widowControl/>
              <w:snapToGrid w:val="0"/>
              <w:jc w:val="left"/>
              <w:rPr>
                <w:rFonts w:hint="eastAsia" w:ascii="方正仿宋_GBK" w:hAnsi="方正仿宋_GBK" w:cs="方正仿宋_GBK"/>
                <w:kern w:val="0"/>
                <w:sz w:val="24"/>
              </w:rPr>
            </w:pPr>
          </w:p>
        </w:tc>
        <w:tc>
          <w:tcPr>
            <w:tcW w:w="6319" w:type="dxa"/>
            <w:gridSpan w:val="4"/>
            <w:vAlign w:val="center"/>
          </w:tcPr>
          <w:p>
            <w:pPr>
              <w:widowControl/>
              <w:snapToGrid w:val="0"/>
              <w:rPr>
                <w:rFonts w:hint="eastAsia" w:ascii="方正仿宋_GBK" w:hAnsi="方正仿宋_GBK" w:cs="方正仿宋_GBK"/>
                <w:kern w:val="0"/>
                <w:sz w:val="24"/>
              </w:rPr>
            </w:pPr>
            <w:r>
              <w:rPr>
                <w:rFonts w:hint="eastAsia" w:ascii="方正仿宋_GBK" w:hAnsi="方正仿宋_GBK" w:cs="方正仿宋_GBK"/>
                <w:kern w:val="0"/>
                <w:sz w:val="24"/>
              </w:rPr>
              <w:t>按规定停靠站，按核定站点上下客（5分）</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5分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1080" w:type="dxa"/>
            <w:vMerge w:val="continue"/>
            <w:vAlign w:val="center"/>
          </w:tcPr>
          <w:p>
            <w:pPr>
              <w:widowControl/>
              <w:snapToGrid w:val="0"/>
              <w:jc w:val="left"/>
              <w:rPr>
                <w:rFonts w:hint="eastAsia" w:ascii="方正仿宋_GBK" w:hAnsi="方正仿宋_GBK" w:cs="方正仿宋_GBK"/>
                <w:kern w:val="0"/>
                <w:sz w:val="24"/>
              </w:rPr>
            </w:pPr>
          </w:p>
        </w:tc>
        <w:tc>
          <w:tcPr>
            <w:tcW w:w="6319" w:type="dxa"/>
            <w:gridSpan w:val="4"/>
            <w:vAlign w:val="center"/>
          </w:tcPr>
          <w:p>
            <w:pPr>
              <w:widowControl/>
              <w:snapToGrid w:val="0"/>
              <w:rPr>
                <w:rFonts w:hint="eastAsia" w:ascii="方正仿宋_GBK" w:hAnsi="方正仿宋_GBK" w:cs="方正仿宋_GBK"/>
                <w:kern w:val="0"/>
                <w:sz w:val="24"/>
              </w:rPr>
            </w:pPr>
            <w:r>
              <w:rPr>
                <w:rFonts w:hint="eastAsia" w:ascii="方正仿宋_GBK" w:hAnsi="方正仿宋_GBK" w:cs="方正仿宋_GBK"/>
                <w:kern w:val="0"/>
                <w:sz w:val="24"/>
              </w:rPr>
              <w:t>待发车辆在起讫站提前进站，开门候客，准时发车（3分）</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3分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1080" w:type="dxa"/>
            <w:vMerge w:val="continue"/>
            <w:vAlign w:val="center"/>
          </w:tcPr>
          <w:p>
            <w:pPr>
              <w:widowControl/>
              <w:snapToGrid w:val="0"/>
              <w:jc w:val="left"/>
              <w:rPr>
                <w:rFonts w:hint="eastAsia" w:ascii="方正仿宋_GBK" w:hAnsi="方正仿宋_GBK" w:cs="方正仿宋_GBK"/>
                <w:kern w:val="0"/>
                <w:sz w:val="24"/>
              </w:rPr>
            </w:pPr>
          </w:p>
        </w:tc>
        <w:tc>
          <w:tcPr>
            <w:tcW w:w="6319" w:type="dxa"/>
            <w:gridSpan w:val="4"/>
            <w:vAlign w:val="center"/>
          </w:tcPr>
          <w:p>
            <w:pPr>
              <w:widowControl/>
              <w:snapToGrid w:val="0"/>
              <w:jc w:val="left"/>
              <w:rPr>
                <w:rFonts w:hint="eastAsia" w:ascii="方正仿宋_GBK" w:hAnsi="方正仿宋_GBK" w:cs="方正仿宋_GBK"/>
                <w:kern w:val="0"/>
                <w:sz w:val="24"/>
              </w:rPr>
            </w:pPr>
            <w:r>
              <w:rPr>
                <w:rFonts w:hint="eastAsia" w:ascii="方正仿宋_GBK" w:hAnsi="方正仿宋_GBK" w:cs="方正仿宋_GBK"/>
                <w:kern w:val="0"/>
                <w:sz w:val="24"/>
              </w:rPr>
              <w:t>从业人员持证上岗、着装统一、仪表整洁（3分）</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3分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1080" w:type="dxa"/>
            <w:vMerge w:val="restart"/>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一票否决事项</w:t>
            </w:r>
          </w:p>
        </w:tc>
        <w:tc>
          <w:tcPr>
            <w:tcW w:w="6319" w:type="dxa"/>
            <w:gridSpan w:val="4"/>
            <w:vAlign w:val="center"/>
          </w:tcPr>
          <w:p>
            <w:pPr>
              <w:widowControl/>
              <w:snapToGrid w:val="0"/>
              <w:rPr>
                <w:rFonts w:hint="eastAsia" w:ascii="方正仿宋_GBK" w:hAnsi="方正仿宋_GBK" w:cs="方正仿宋_GBK"/>
                <w:kern w:val="0"/>
                <w:sz w:val="24"/>
              </w:rPr>
            </w:pPr>
            <w:r>
              <w:rPr>
                <w:rFonts w:hint="eastAsia" w:ascii="方正仿宋_GBK" w:hAnsi="方正仿宋_GBK" w:cs="方正仿宋_GBK"/>
                <w:kern w:val="0"/>
                <w:sz w:val="24"/>
              </w:rPr>
              <w:t>不配合执法部门检查</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不合格</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1080" w:type="dxa"/>
            <w:vMerge w:val="continue"/>
            <w:vAlign w:val="center"/>
          </w:tcPr>
          <w:p>
            <w:pPr>
              <w:widowControl/>
              <w:snapToGrid w:val="0"/>
              <w:jc w:val="center"/>
              <w:rPr>
                <w:rFonts w:hint="eastAsia" w:ascii="方正仿宋_GBK" w:hAnsi="方正仿宋_GBK" w:cs="方正仿宋_GBK"/>
                <w:kern w:val="0"/>
                <w:sz w:val="24"/>
              </w:rPr>
            </w:pPr>
          </w:p>
        </w:tc>
        <w:tc>
          <w:tcPr>
            <w:tcW w:w="6319" w:type="dxa"/>
            <w:gridSpan w:val="4"/>
            <w:vMerge w:val="restart"/>
            <w:vAlign w:val="center"/>
          </w:tcPr>
          <w:p>
            <w:pPr>
              <w:widowControl/>
              <w:snapToGrid w:val="0"/>
              <w:rPr>
                <w:rFonts w:hint="eastAsia" w:ascii="方正仿宋_GBK" w:hAnsi="方正仿宋_GBK" w:cs="方正仿宋_GBK"/>
                <w:kern w:val="0"/>
                <w:sz w:val="24"/>
              </w:rPr>
            </w:pPr>
            <w:r>
              <w:rPr>
                <w:rFonts w:hint="eastAsia" w:ascii="方正仿宋_GBK" w:hAnsi="方正仿宋_GBK" w:cs="方正仿宋_GBK"/>
                <w:kern w:val="0"/>
                <w:sz w:val="24"/>
              </w:rPr>
              <w:t>一般及以上交通事故（死亡1人及以上，且负主要责任及以上的事故）</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不合格</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1080" w:type="dxa"/>
            <w:vMerge w:val="continue"/>
            <w:vAlign w:val="center"/>
          </w:tcPr>
          <w:p>
            <w:pPr>
              <w:widowControl/>
              <w:snapToGrid w:val="0"/>
              <w:jc w:val="center"/>
              <w:rPr>
                <w:rFonts w:hint="eastAsia" w:ascii="方正仿宋_GBK" w:hAnsi="方正仿宋_GBK" w:cs="方正仿宋_GBK"/>
                <w:kern w:val="0"/>
                <w:sz w:val="24"/>
              </w:rPr>
            </w:pPr>
          </w:p>
        </w:tc>
        <w:tc>
          <w:tcPr>
            <w:tcW w:w="6319" w:type="dxa"/>
            <w:gridSpan w:val="4"/>
            <w:vMerge w:val="continue"/>
            <w:vAlign w:val="center"/>
          </w:tcPr>
          <w:p>
            <w:pPr>
              <w:widowControl/>
              <w:snapToGrid w:val="0"/>
              <w:rPr>
                <w:rFonts w:hint="eastAsia" w:ascii="方正仿宋_GBK" w:hAnsi="方正仿宋_GBK" w:cs="方正仿宋_GBK"/>
                <w:kern w:val="0"/>
                <w:sz w:val="24"/>
              </w:rPr>
            </w:pP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不合格</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1080" w:type="dxa"/>
            <w:vMerge w:val="continue"/>
            <w:vAlign w:val="center"/>
          </w:tcPr>
          <w:p>
            <w:pPr>
              <w:widowControl/>
              <w:snapToGrid w:val="0"/>
              <w:jc w:val="center"/>
              <w:rPr>
                <w:rFonts w:hint="eastAsia" w:ascii="方正仿宋_GBK" w:hAnsi="方正仿宋_GBK" w:cs="方正仿宋_GBK"/>
                <w:kern w:val="0"/>
                <w:sz w:val="24"/>
              </w:rPr>
            </w:pPr>
          </w:p>
        </w:tc>
        <w:tc>
          <w:tcPr>
            <w:tcW w:w="6319" w:type="dxa"/>
            <w:gridSpan w:val="4"/>
            <w:vAlign w:val="center"/>
          </w:tcPr>
          <w:p>
            <w:pPr>
              <w:widowControl/>
              <w:snapToGrid w:val="0"/>
              <w:rPr>
                <w:rFonts w:hint="eastAsia" w:ascii="方正仿宋_GBK" w:hAnsi="方正仿宋_GBK" w:cs="方正仿宋_GBK"/>
                <w:kern w:val="0"/>
                <w:sz w:val="24"/>
              </w:rPr>
            </w:pPr>
            <w:r>
              <w:rPr>
                <w:rFonts w:hint="eastAsia" w:ascii="方正仿宋_GBK" w:hAnsi="方正仿宋_GBK" w:cs="方正仿宋_GBK"/>
                <w:kern w:val="0"/>
                <w:sz w:val="24"/>
                <w:szCs w:val="22"/>
              </w:rPr>
              <w:t>当月未按照要求使用区交通局提供的公交智能调度系统录入相关信息的</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不合格</w:t>
            </w:r>
          </w:p>
        </w:tc>
        <w:tc>
          <w:tcPr>
            <w:tcW w:w="708" w:type="dxa"/>
            <w:vAlign w:val="center"/>
          </w:tcPr>
          <w:p>
            <w:pPr>
              <w:widowControl/>
              <w:snapToGrid w:val="0"/>
              <w:jc w:val="center"/>
              <w:rPr>
                <w:rFonts w:hint="eastAsia" w:ascii="方正仿宋_GBK" w:hAnsi="方正仿宋_GBK" w:cs="方正仿宋_GBK"/>
                <w:kern w:val="0"/>
                <w:sz w:val="24"/>
              </w:rPr>
            </w:pP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1080" w:type="dxa"/>
            <w:vMerge w:val="continue"/>
            <w:vAlign w:val="center"/>
          </w:tcPr>
          <w:p>
            <w:pPr>
              <w:widowControl/>
              <w:snapToGrid w:val="0"/>
              <w:jc w:val="center"/>
              <w:rPr>
                <w:rFonts w:hint="eastAsia" w:ascii="方正仿宋_GBK" w:hAnsi="方正仿宋_GBK" w:cs="方正仿宋_GBK"/>
                <w:kern w:val="0"/>
                <w:sz w:val="24"/>
                <w:szCs w:val="22"/>
              </w:rPr>
            </w:pPr>
          </w:p>
        </w:tc>
        <w:tc>
          <w:tcPr>
            <w:tcW w:w="6319" w:type="dxa"/>
            <w:gridSpan w:val="4"/>
            <w:vAlign w:val="center"/>
          </w:tcPr>
          <w:p>
            <w:pPr>
              <w:widowControl/>
              <w:snapToGrid w:val="0"/>
              <w:rPr>
                <w:rFonts w:hint="eastAsia" w:ascii="方正仿宋_GBK" w:hAnsi="方正仿宋_GBK" w:cs="方正仿宋_GBK"/>
                <w:kern w:val="0"/>
                <w:sz w:val="24"/>
                <w:szCs w:val="22"/>
              </w:rPr>
            </w:pPr>
            <w:r>
              <w:rPr>
                <w:rFonts w:hint="eastAsia" w:ascii="方正仿宋_GBK" w:hAnsi="方正仿宋_GBK" w:cs="方正仿宋_GBK"/>
                <w:kern w:val="0"/>
                <w:sz w:val="24"/>
                <w:szCs w:val="22"/>
              </w:rPr>
              <w:t>企业拒不执行行业部门指令</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不合格</w:t>
            </w:r>
          </w:p>
        </w:tc>
        <w:tc>
          <w:tcPr>
            <w:tcW w:w="708" w:type="dxa"/>
            <w:vAlign w:val="center"/>
          </w:tcPr>
          <w:p>
            <w:pPr>
              <w:widowControl/>
              <w:snapToGrid w:val="0"/>
              <w:jc w:val="center"/>
              <w:rPr>
                <w:rFonts w:hint="eastAsia" w:ascii="方正仿宋_GBK" w:hAnsi="方正仿宋_GBK" w:cs="方正仿宋_GBK"/>
                <w:kern w:val="0"/>
                <w:sz w:val="24"/>
              </w:rPr>
            </w:pP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1080" w:type="dxa"/>
            <w:vAlign w:val="center"/>
          </w:tcPr>
          <w:p>
            <w:pPr>
              <w:widowControl/>
              <w:snapToGrid w:val="0"/>
              <w:jc w:val="left"/>
              <w:rPr>
                <w:rFonts w:hint="eastAsia" w:ascii="方正仿宋_GBK" w:hAnsi="方正仿宋_GBK" w:cs="方正仿宋_GBK"/>
                <w:kern w:val="0"/>
                <w:sz w:val="24"/>
              </w:rPr>
            </w:pPr>
            <w:r>
              <w:rPr>
                <w:rFonts w:hint="eastAsia" w:ascii="方正仿宋_GBK" w:hAnsi="方正仿宋_GBK" w:cs="方正仿宋_GBK"/>
                <w:kern w:val="0"/>
                <w:sz w:val="24"/>
              </w:rPr>
              <w:t>合计</w:t>
            </w:r>
          </w:p>
        </w:tc>
        <w:tc>
          <w:tcPr>
            <w:tcW w:w="6319" w:type="dxa"/>
            <w:gridSpan w:val="4"/>
            <w:vAlign w:val="center"/>
          </w:tcPr>
          <w:p>
            <w:pPr>
              <w:widowControl/>
              <w:snapToGrid w:val="0"/>
              <w:rPr>
                <w:rFonts w:hint="eastAsia" w:ascii="方正仿宋_GBK" w:hAnsi="方正仿宋_GBK" w:cs="方正仿宋_GBK"/>
                <w:kern w:val="0"/>
                <w:sz w:val="24"/>
              </w:rPr>
            </w:pPr>
            <w:r>
              <w:rPr>
                <w:rFonts w:hint="eastAsia" w:ascii="方正仿宋_GBK" w:hAnsi="方正仿宋_GBK" w:cs="方正仿宋_GBK"/>
                <w:kern w:val="0"/>
                <w:sz w:val="24"/>
              </w:rPr>
              <w:t>　</w:t>
            </w:r>
          </w:p>
        </w:tc>
        <w:tc>
          <w:tcPr>
            <w:tcW w:w="851"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100分</w:t>
            </w:r>
          </w:p>
        </w:tc>
        <w:tc>
          <w:tcPr>
            <w:tcW w:w="708"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1080" w:type="dxa"/>
            <w:vAlign w:val="center"/>
          </w:tcPr>
          <w:p>
            <w:pPr>
              <w:widowControl/>
              <w:snapToGrid w:val="0"/>
              <w:jc w:val="left"/>
              <w:rPr>
                <w:rFonts w:hint="eastAsia" w:ascii="方正仿宋_GBK" w:hAnsi="方正仿宋_GBK" w:cs="方正仿宋_GBK"/>
                <w:kern w:val="0"/>
                <w:sz w:val="24"/>
              </w:rPr>
            </w:pPr>
            <w:r>
              <w:rPr>
                <w:rFonts w:hint="eastAsia" w:ascii="方正仿宋_GBK" w:hAnsi="方正仿宋_GBK" w:cs="方正仿宋_GBK"/>
                <w:kern w:val="0"/>
                <w:sz w:val="24"/>
              </w:rPr>
              <w:t>考核等级</w:t>
            </w:r>
          </w:p>
        </w:tc>
        <w:tc>
          <w:tcPr>
            <w:tcW w:w="7878" w:type="dxa"/>
            <w:gridSpan w:val="6"/>
            <w:vAlign w:val="center"/>
          </w:tcPr>
          <w:p>
            <w:pPr>
              <w:widowControl/>
              <w:snapToGrid w:val="0"/>
              <w:jc w:val="right"/>
              <w:rPr>
                <w:rFonts w:hint="eastAsia" w:ascii="方正仿宋_GBK" w:hAnsi="方正仿宋_GBK" w:cs="方正仿宋_GBK"/>
                <w:kern w:val="0"/>
                <w:sz w:val="24"/>
              </w:rPr>
            </w:pPr>
            <w:r>
              <w:rPr>
                <w:rFonts w:hint="eastAsia" w:ascii="方正仿宋_GBK" w:hAnsi="方正仿宋_GBK" w:cs="方正仿宋_GBK"/>
                <w:kern w:val="0"/>
                <w:sz w:val="24"/>
              </w:rPr>
              <w:t xml:space="preserve"> 在对应位置打“√”                                （合格、不合格）</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2160" w:type="dxa"/>
            <w:gridSpan w:val="2"/>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扣分具体内容：</w:t>
            </w:r>
          </w:p>
        </w:tc>
        <w:tc>
          <w:tcPr>
            <w:tcW w:w="6798" w:type="dxa"/>
            <w:gridSpan w:val="5"/>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2160" w:type="dxa"/>
            <w:gridSpan w:val="2"/>
            <w:vAlign w:val="center"/>
          </w:tcPr>
          <w:p>
            <w:pPr>
              <w:widowControl/>
              <w:snapToGrid w:val="0"/>
              <w:rPr>
                <w:rFonts w:hint="eastAsia" w:ascii="方正仿宋_GBK" w:hAnsi="方正仿宋_GBK" w:cs="方正仿宋_GBK"/>
                <w:kern w:val="0"/>
                <w:sz w:val="24"/>
              </w:rPr>
            </w:pPr>
            <w:r>
              <w:rPr>
                <w:rFonts w:hint="eastAsia" w:ascii="方正仿宋_GBK" w:hAnsi="方正仿宋_GBK" w:cs="方正仿宋_GBK"/>
                <w:kern w:val="0"/>
                <w:sz w:val="24"/>
              </w:rPr>
              <w:t>被考核人（签名）：</w:t>
            </w:r>
          </w:p>
        </w:tc>
        <w:tc>
          <w:tcPr>
            <w:tcW w:w="2263"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c>
          <w:tcPr>
            <w:tcW w:w="1842" w:type="dxa"/>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考核人（签名）：</w:t>
            </w:r>
          </w:p>
        </w:tc>
        <w:tc>
          <w:tcPr>
            <w:tcW w:w="2693" w:type="dxa"/>
            <w:gridSpan w:val="3"/>
            <w:vAlign w:val="center"/>
          </w:tcPr>
          <w:p>
            <w:pPr>
              <w:widowControl/>
              <w:snapToGrid w:val="0"/>
              <w:jc w:val="center"/>
              <w:rPr>
                <w:rFonts w:hint="eastAsia" w:ascii="方正仿宋_GBK" w:hAnsi="方正仿宋_GBK" w:cs="方正仿宋_GBK"/>
                <w:kern w:val="0"/>
                <w:sz w:val="24"/>
              </w:rPr>
            </w:pPr>
            <w:r>
              <w:rPr>
                <w:rFonts w:hint="eastAsia" w:ascii="方正仿宋_GBK" w:hAnsi="方正仿宋_GBK" w:cs="方正仿宋_GBK"/>
                <w:kern w:val="0"/>
                <w:sz w:val="24"/>
              </w:rPr>
              <w:t>　</w:t>
            </w:r>
          </w:p>
        </w:tc>
      </w:tr>
      <w:tr>
        <w:tblPrEx>
          <w:tblBorders>
            <w:top w:val="single" w:color="000000" w:sz="8" w:space="0"/>
            <w:left w:val="single" w:color="000000" w:sz="8" w:space="0"/>
            <w:bottom w:val="single" w:color="000000" w:sz="8" w:space="0"/>
            <w:right w:val="single" w:color="000000" w:sz="8" w:space="0"/>
            <w:insideH w:val="single" w:color="999999" w:sz="8" w:space="0"/>
            <w:insideV w:val="single" w:color="999999" w:sz="8" w:space="0"/>
          </w:tblBorders>
          <w:tblLayout w:type="fixed"/>
          <w:tblCellMar>
            <w:top w:w="0" w:type="dxa"/>
            <w:left w:w="28" w:type="dxa"/>
            <w:bottom w:w="0" w:type="dxa"/>
            <w:right w:w="28" w:type="dxa"/>
          </w:tblCellMar>
        </w:tblPrEx>
        <w:tc>
          <w:tcPr>
            <w:tcW w:w="8958" w:type="dxa"/>
            <w:gridSpan w:val="7"/>
            <w:vAlign w:val="center"/>
          </w:tcPr>
          <w:p>
            <w:pPr>
              <w:widowControl/>
              <w:snapToGrid w:val="0"/>
              <w:jc w:val="left"/>
              <w:rPr>
                <w:rFonts w:hint="eastAsia" w:ascii="方正仿宋_GBK" w:hAnsi="方正仿宋_GBK" w:cs="方正仿宋_GBK"/>
                <w:kern w:val="0"/>
                <w:sz w:val="24"/>
              </w:rPr>
            </w:pPr>
          </w:p>
        </w:tc>
      </w:tr>
    </w:tbl>
    <w:p>
      <w:pPr>
        <w:pStyle w:val="5"/>
        <w:rPr>
          <w:rFonts w:hint="eastAsia" w:ascii="方正黑体_GBK" w:hAnsi="方正黑体_GBK" w:eastAsia="方正黑体_GBK" w:cs="方正黑体_GBK"/>
          <w:sz w:val="32"/>
          <w:szCs w:val="32"/>
        </w:rPr>
      </w:pPr>
    </w:p>
    <w:p>
      <w:pPr>
        <w:pStyle w:val="5"/>
        <w:rPr>
          <w:rFonts w:hint="eastAsia" w:ascii="方正黑体_GBK" w:hAnsi="方正黑体_GBK" w:eastAsia="方正黑体_GBK" w:cs="方正黑体_GBK"/>
          <w:sz w:val="32"/>
          <w:szCs w:val="32"/>
        </w:rPr>
      </w:pPr>
    </w:p>
    <w:p>
      <w:pPr>
        <w:pStyle w:val="5"/>
        <w:rPr>
          <w:rFonts w:hint="eastAsia" w:ascii="方正黑体_GBK" w:hAnsi="方正黑体_GBK" w:eastAsia="方正黑体_GBK" w:cs="方正黑体_GBK"/>
          <w:sz w:val="32"/>
          <w:szCs w:val="32"/>
        </w:rPr>
      </w:pPr>
    </w:p>
    <w:p>
      <w:pPr>
        <w:pStyle w:val="5"/>
        <w:rPr>
          <w:rFonts w:hint="eastAsia" w:ascii="方正黑体_GBK" w:hAnsi="方正黑体_GBK" w:eastAsia="方正黑体_GBK" w:cs="方正黑体_GBK"/>
          <w:sz w:val="32"/>
          <w:szCs w:val="32"/>
        </w:rPr>
      </w:pPr>
    </w:p>
    <w:p>
      <w:pPr>
        <w:pStyle w:val="5"/>
        <w:rPr>
          <w:rFonts w:hint="eastAsia" w:ascii="方正黑体_GBK" w:hAnsi="方正黑体_GBK" w:eastAsia="方正黑体_GBK" w:cs="方正黑体_GBK"/>
          <w:sz w:val="32"/>
          <w:szCs w:val="32"/>
        </w:rPr>
      </w:pPr>
    </w:p>
    <w:p>
      <w:pPr>
        <w:pStyle w:val="5"/>
        <w:rPr>
          <w:rFonts w:hint="eastAsia" w:ascii="方正黑体_GBK" w:hAnsi="方正黑体_GBK" w:eastAsia="方正黑体_GBK" w:cs="方正黑体_GBK"/>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p>
    <w:sectPr>
      <w:headerReference r:id="rId3" w:type="default"/>
      <w:footerReference r:id="rId4" w:type="default"/>
      <w:pgSz w:w="11906" w:h="16838"/>
      <w:pgMar w:top="1395" w:right="1474" w:bottom="1451"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方正黑体_GBK"/>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-81280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6.4pt;height:0.15pt;width:442.25pt;z-index:251660288;mso-width-relative:page;mso-height-relative:page;" filled="f" stroked="t" coordsize="21600,21600" o:gfxdata="UEsDBAoAAAAAAIdO4kAAAAAAAAAAAAAAAAAEAAAAZHJzL1BLAwQUAAAACACHTuJA1iCP/tcAAAAK&#10;AQAADwAAAGRycy9kb3ducmV2LnhtbE2PzU7DMBCE70h9B2uRuLVOUkBRiFOpkTgBB9pyd+NtHDX+&#10;ke0m5e3ZcoHTandGs9/Um6sZ2YQhDs4KyFcZMLSdU4PtBRz2r8sSWEzSKjk6iwK+McKmWdzVslJu&#10;tp847VLPKMTGSgrQKfmK89hpNDKunEdL2skFIxOtoecqyJnCzciLLHvmRg6WPmjpsdXYnXcXI6B9&#10;80WrP/ZzKLbxvZ/Woz+dv4R4uM+zF2AJr+nPDDd8QoeGmI7uYlVko4Bl/kjO2yyoAhnKcp0DO/5e&#10;noA3Nf9fofkBUEsDBBQAAAAIAIdO4kCuozrgzQEAAGcDAAAOAAAAZHJzL2Uyb0RvYy54bWytU0uO&#10;EzEQ3SNxB8t70p1IHWZa6cxiomGDIBJwgIrb7rbkn1wmnVyCCyCxgxVL9tyG4RiUnZDhs0N4UW3X&#10;55Xfc/Xq5mAN28uI2ruOz2c1Z9IJ32s3dPzN67snV5xhAteD8U52/CiR36wfP1pNoZULP3rTy8gI&#10;xGE7hY6PKYW2qlCM0gLOfJCOgspHC4mOcaj6CBOhW1Mt6npZTT72IXohEcm7OQX5uuArJUV6qRTK&#10;xEzH6W6p2FjsLttqvYJ2iBBGLc7XgH+4hQXtqOkFagMJ2Nuo/4KyWkSPXqWZ8LbySmkhCwdiM6//&#10;YPNqhCALFxIHw0Um/H+w4sV+G5nuO95w5sDSE92///Lt3cfvXz+Qvf/8iTVZpClgS7m3bhvPJwzb&#10;mBkfVLT5S1zYoQh7vAgrD4kJcjbL+bJ5Sh0ExebXdYGsHmpDxPRMesvypuNGu0wbWtg/x0T9KPVn&#10;SnY7f6eNKU9nHJs6vqCV0YEmSBlItLWBOKEbOAMz0GiKFAskeqP7XJ6BMA67WxPZHvJ41M38epHJ&#10;Urvf0nLvDeB4yiuh0+BYnWh6jbYdv6rzOlcbRyBZspNIebfz/bFoV/z0mqXNefLyuPx6LtUP/8f6&#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Ygj/7XAAAACgEAAA8AAAAAAAAAAQAgAAAAIgAAAGRy&#10;cy9kb3ducmV2LnhtbFBLAQIUABQAAAAIAIdO4kCuozrgzQEAAGcDAAAOAAAAAAAAAAEAIAAAACYB&#10;AABkcnMvZTJvRG9jLnhtbFBLBQYAAAAABgAGAFkBAABl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重</w:t>
    </w:r>
    <w:r>
      <w:rPr>
        <w:rFonts w:hint="eastAsia" w:ascii="宋体" w:hAnsi="宋体" w:eastAsia="宋体" w:cs="宋体"/>
        <w:b/>
        <w:bCs/>
        <w:color w:val="005192"/>
        <w:sz w:val="28"/>
        <w:szCs w:val="44"/>
        <w:lang w:val="en-US" w:eastAsia="zh-Hans"/>
      </w:rPr>
      <w:t>庆市</w:t>
    </w:r>
    <w:r>
      <w:rPr>
        <w:rFonts w:hint="eastAsia" w:ascii="宋体" w:hAnsi="宋体" w:eastAsia="宋体" w:cs="宋体"/>
        <w:b/>
        <w:bCs/>
        <w:color w:val="005192"/>
        <w:sz w:val="28"/>
        <w:szCs w:val="44"/>
        <w:lang w:val="en-US" w:eastAsia="zh-CN"/>
      </w:rPr>
      <w:t xml:space="preserve">荣昌区交通局发布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荣昌区交通局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3A213"/>
    <w:multiLevelType w:val="singleLevel"/>
    <w:tmpl w:val="5593A21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DFkZGNmZmNjZjFlNmUzNWNjZmE0MGRjZTQzOTIifQ=="/>
  </w:docVars>
  <w:rsids>
    <w:rsidRoot w:val="00172A27"/>
    <w:rsid w:val="019E71BD"/>
    <w:rsid w:val="041C42DA"/>
    <w:rsid w:val="04A42DD9"/>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8D674E6"/>
    <w:rsid w:val="4BC77339"/>
    <w:rsid w:val="4C9236C5"/>
    <w:rsid w:val="4E250A85"/>
    <w:rsid w:val="4FFD4925"/>
    <w:rsid w:val="505C172E"/>
    <w:rsid w:val="506405EA"/>
    <w:rsid w:val="52F46F0B"/>
    <w:rsid w:val="532B6A10"/>
    <w:rsid w:val="53D8014D"/>
    <w:rsid w:val="55E064E0"/>
    <w:rsid w:val="569A5433"/>
    <w:rsid w:val="572C6D10"/>
    <w:rsid w:val="5DC34279"/>
    <w:rsid w:val="5FCD688E"/>
    <w:rsid w:val="5FF9BDAA"/>
    <w:rsid w:val="5FFE5333"/>
    <w:rsid w:val="608816D1"/>
    <w:rsid w:val="60EF4E7F"/>
    <w:rsid w:val="62314848"/>
    <w:rsid w:val="648B0A32"/>
    <w:rsid w:val="665233C1"/>
    <w:rsid w:val="69AC0D42"/>
    <w:rsid w:val="6AD9688B"/>
    <w:rsid w:val="6D0E3F22"/>
    <w:rsid w:val="744E4660"/>
    <w:rsid w:val="753355A2"/>
    <w:rsid w:val="759F1C61"/>
    <w:rsid w:val="769F2DE8"/>
    <w:rsid w:val="76FDEB7C"/>
    <w:rsid w:val="77F783D4"/>
    <w:rsid w:val="79C65162"/>
    <w:rsid w:val="7C9011D9"/>
    <w:rsid w:val="7DC651C5"/>
    <w:rsid w:val="7DF350ED"/>
    <w:rsid w:val="7F9DA0E8"/>
    <w:rsid w:val="7FCC2834"/>
    <w:rsid w:val="7FF6A4EF"/>
    <w:rsid w:val="92DD1CEF"/>
    <w:rsid w:val="9FFFD341"/>
    <w:rsid w:val="F05B4F69"/>
    <w:rsid w:val="F3DFAE4C"/>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4">
    <w:name w:val="annotation text"/>
    <w:basedOn w:val="1"/>
    <w:qFormat/>
    <w:uiPriority w:val="0"/>
    <w:pPr>
      <w:jc w:val="left"/>
    </w:pPr>
  </w:style>
  <w:style w:type="paragraph" w:styleId="5">
    <w:name w:val="Body Text"/>
    <w:basedOn w:val="1"/>
    <w:unhideWhenUsed/>
    <w:qFormat/>
    <w:uiPriority w:val="0"/>
    <w:pPr>
      <w:spacing w:line="0" w:lineRule="atLeast"/>
    </w:pPr>
    <w:rPr>
      <w:rFonts w:eastAsia="小标宋"/>
      <w:sz w:val="4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3263</Words>
  <Characters>3434</Characters>
  <Lines>1</Lines>
  <Paragraphs>1</Paragraphs>
  <TotalTime>1</TotalTime>
  <ScaleCrop>false</ScaleCrop>
  <LinksUpToDate>false</LinksUpToDate>
  <CharactersWithSpaces>3562</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Administrator</cp:lastModifiedBy>
  <cp:lastPrinted>2022-05-12T16:46:00Z</cp:lastPrinted>
  <dcterms:modified xsi:type="dcterms:W3CDTF">2023-10-26T07:55:07Z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