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重庆市荣昌区运输服务中心</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2023年度</w:t>
      </w:r>
      <w:r>
        <w:rPr>
          <w:rFonts w:hint="eastAsia" w:ascii="方正小标宋_GBK" w:hAnsi="方正小标宋_GBK" w:eastAsia="方正小标宋_GBK" w:cs="方正小标宋_GBK"/>
          <w:sz w:val="44"/>
          <w:szCs w:val="44"/>
          <w:lang w:eastAsia="zh-CN"/>
        </w:rPr>
        <w:t>部门</w:t>
      </w:r>
      <w:r>
        <w:rPr>
          <w:rFonts w:hint="eastAsia" w:ascii="方正小标宋_GBK" w:hAnsi="方正小标宋_GBK" w:eastAsia="方正小标宋_GBK" w:cs="方正小标宋_GBK"/>
          <w:sz w:val="44"/>
          <w:szCs w:val="44"/>
        </w:rPr>
        <w:t>决算公开</w:t>
      </w:r>
      <w:r>
        <w:rPr>
          <w:rFonts w:hint="eastAsia" w:ascii="方正小标宋_GBK" w:hAnsi="方正小标宋_GBK" w:eastAsia="方正小标宋_GBK" w:cs="方正小标宋_GBK"/>
          <w:sz w:val="44"/>
          <w:szCs w:val="44"/>
          <w:lang w:eastAsia="zh-CN"/>
        </w:rPr>
        <w:t>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本单位是负责全区交通运输及运输相关业务经营户的经营管理、安全生产、资质等级评定等方面的业务指导工作；负责交通运输服务质量方面的跟踪、监测、评价、反馈的事务性服务工作；负责全区交通运输行业从业人员信息管理、资格考试、跟踪评价等事务性服务工作；负责全区交通运输行业抽样调查、统计及市场预测、信息引导工作，收集、发布交通运输经营相关信息；为全区货船、客船、渡船、渔船、公务船舶等法定检验提供服务参与地方管辖通航水域水上交通事故、污染事故或其他紧急情况的快速救援和处置，及时预防和处置紧急性突发性事件。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重庆市荣昌区运输服务中心设置 4个内设机构：综合科、运输科、运行科、安全科。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1.总体情况。</w:t>
      </w:r>
      <w:r>
        <w:rPr>
          <w:rFonts w:hint="eastAsia" w:ascii="方正仿宋_GBK" w:hAnsi="方正仿宋_GBK" w:eastAsia="方正仿宋_GBK" w:cs="方正仿宋_GBK"/>
          <w:sz w:val="32"/>
          <w:szCs w:val="32"/>
        </w:rPr>
        <w:t>2023年度收入总计2321.5万元，支出总计2321.5万元。收支较上年决算数减少305.09万元，下降11.62%，主要原因是</w:t>
      </w:r>
      <w:r>
        <w:rPr>
          <w:rFonts w:hint="eastAsia" w:ascii="方正仿宋_GBK" w:hAnsi="方正仿宋_GBK" w:eastAsia="方正仿宋_GBK" w:cs="方正仿宋_GBK"/>
          <w:sz w:val="32"/>
          <w:szCs w:val="32"/>
          <w:lang w:val="en-US" w:eastAsia="zh-CN"/>
        </w:rPr>
        <w:t>减少农村客运出租成品油价格补贴资金，该项目2023年未发放。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2023年度收入合计2262.01万元，较上年决算数减少302.08万元，下降11.78%，主要原因是</w:t>
      </w:r>
      <w:r>
        <w:rPr>
          <w:rFonts w:hint="eastAsia" w:ascii="方正仿宋_GBK" w:hAnsi="方正仿宋_GBK" w:eastAsia="方正仿宋_GBK" w:cs="方正仿宋_GBK"/>
          <w:sz w:val="32"/>
          <w:szCs w:val="32"/>
          <w:lang w:val="en-US" w:eastAsia="zh-CN"/>
        </w:rPr>
        <w:t>减少农村客运出租成品油价格补贴资金，该项目2023年未发放。</w:t>
      </w:r>
      <w:r>
        <w:rPr>
          <w:rFonts w:hint="eastAsia" w:ascii="方正仿宋_GBK" w:hAnsi="方正仿宋_GBK" w:eastAsia="方正仿宋_GBK" w:cs="方正仿宋_GBK"/>
          <w:sz w:val="32"/>
          <w:szCs w:val="32"/>
        </w:rPr>
        <w:t>其中：财政拨款收入2262.01万元，占100.0%；事业收入0万元，占0.0%；经营收入0万元，占0.0%；其他收入0万元，占0.0%。此外，使用非财政拨款结余和专用结余0万元，年初结转和结余59.48万元。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2023年度支出合计2263.04万元，较上年决算数减少304.01万元，下降11.84%，主要原因是</w:t>
      </w:r>
      <w:r>
        <w:rPr>
          <w:rFonts w:hint="eastAsia" w:ascii="方正仿宋_GBK" w:hAnsi="方正仿宋_GBK" w:eastAsia="方正仿宋_GBK" w:cs="方正仿宋_GBK"/>
          <w:sz w:val="32"/>
          <w:szCs w:val="32"/>
          <w:lang w:val="en-US" w:eastAsia="zh-CN"/>
        </w:rPr>
        <w:t>减少农村客运出租成品油价格补贴资金，该项目2023年未发放。</w:t>
      </w:r>
      <w:r>
        <w:rPr>
          <w:rFonts w:hint="eastAsia" w:ascii="方正仿宋_GBK" w:hAnsi="方正仿宋_GBK" w:eastAsia="方正仿宋_GBK" w:cs="方正仿宋_GBK"/>
          <w:sz w:val="32"/>
          <w:szCs w:val="32"/>
        </w:rPr>
        <w:t>其中：基本支出121.15万元，占5.35%；项目支出2141.89万元，占94.65%；经营支出0万元，占0.0%。此外，结余分配0万元。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4.结转结余情况。</w:t>
      </w:r>
      <w:r>
        <w:rPr>
          <w:rFonts w:hint="eastAsia" w:ascii="方正仿宋_GBK" w:hAnsi="方正仿宋_GBK" w:eastAsia="方正仿宋_GBK" w:cs="方正仿宋_GBK"/>
          <w:sz w:val="32"/>
          <w:szCs w:val="32"/>
        </w:rPr>
        <w:t>2023年度年末结转和结余58.46万元，较上年决算数减少1.08万元，下降1.81%，主要原因是</w:t>
      </w:r>
      <w:r>
        <w:rPr>
          <w:rFonts w:hint="eastAsia" w:ascii="方正仿宋_GBK" w:hAnsi="方正仿宋_GBK" w:eastAsia="方正仿宋_GBK" w:cs="方正仿宋_GBK"/>
          <w:sz w:val="32"/>
          <w:szCs w:val="32"/>
          <w:lang w:val="en-US" w:eastAsia="zh-CN"/>
        </w:rPr>
        <w:t>非财政拨款结转市局补助工作经费支出1.03万元。上缴财政智能安装带资金0.05万元。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2023年度财政拨款收、支总计2262.01万元。与2022年相比，财政拨款收、支总计各减少302.08万元，下降11.78%。主要原因是</w:t>
      </w:r>
      <w:r>
        <w:rPr>
          <w:rFonts w:hint="eastAsia" w:ascii="方正仿宋_GBK" w:hAnsi="方正仿宋_GBK" w:eastAsia="方正仿宋_GBK" w:cs="方正仿宋_GBK"/>
          <w:sz w:val="32"/>
          <w:szCs w:val="32"/>
          <w:lang w:val="en-US" w:eastAsia="zh-CN"/>
        </w:rPr>
        <w:t>减少农村客运出租成品油价格补贴资金，该项目2023年未发放。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2023年度一般公共预算财政拨款收入2262.01万元，较上年决算数减少302.08万元，下降11.78%。主要原因是</w:t>
      </w:r>
      <w:r>
        <w:rPr>
          <w:rFonts w:hint="eastAsia" w:ascii="方正仿宋_GBK" w:hAnsi="方正仿宋_GBK" w:eastAsia="方正仿宋_GBK" w:cs="方正仿宋_GBK"/>
          <w:sz w:val="32"/>
          <w:szCs w:val="32"/>
          <w:lang w:val="en-US" w:eastAsia="zh-CN"/>
        </w:rPr>
        <w:t>减少农村客运出租成品油价格补贴资金，该项目2023年未发放</w:t>
      </w:r>
      <w:r>
        <w:rPr>
          <w:rFonts w:hint="eastAsia" w:ascii="方正仿宋_GBK" w:hAnsi="方正仿宋_GBK" w:eastAsia="方正仿宋_GBK" w:cs="方正仿宋_GBK"/>
          <w:sz w:val="32"/>
          <w:szCs w:val="32"/>
        </w:rPr>
        <w:t>。较年初预算数减少432.61万元，下降16.05%。主要原因是</w:t>
      </w:r>
      <w:r>
        <w:rPr>
          <w:rFonts w:hint="eastAsia" w:ascii="方正仿宋_GBK" w:hAnsi="方正仿宋_GBK" w:eastAsia="方正仿宋_GBK" w:cs="方正仿宋_GBK"/>
          <w:sz w:val="32"/>
          <w:szCs w:val="32"/>
          <w:lang w:val="en-US" w:eastAsia="zh-CN"/>
        </w:rPr>
        <w:t>减少农村客运出租成品油价格补贴资金，该项目2023年未发放。</w:t>
      </w:r>
      <w:r>
        <w:rPr>
          <w:rFonts w:hint="eastAsia" w:ascii="方正仿宋_GBK" w:hAnsi="方正仿宋_GBK" w:eastAsia="方正仿宋_GBK" w:cs="方正仿宋_GBK"/>
          <w:sz w:val="32"/>
          <w:szCs w:val="32"/>
        </w:rPr>
        <w:t>此外，年初财政拨款结转和结余0万元。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2.支出情况。</w:t>
      </w:r>
      <w:r>
        <w:rPr>
          <w:rFonts w:hint="eastAsia" w:ascii="方正仿宋_GBK" w:hAnsi="方正仿宋_GBK" w:eastAsia="方正仿宋_GBK" w:cs="方正仿宋_GBK"/>
          <w:sz w:val="32"/>
          <w:szCs w:val="32"/>
        </w:rPr>
        <w:t>2023年度一般公共预算财政拨款支出2262.01万元，较上年决算数减少302.08万元，下降11.78%。主要原因是</w:t>
      </w:r>
      <w:r>
        <w:rPr>
          <w:rFonts w:hint="eastAsia" w:ascii="方正仿宋_GBK" w:hAnsi="方正仿宋_GBK" w:eastAsia="方正仿宋_GBK" w:cs="方正仿宋_GBK"/>
          <w:sz w:val="32"/>
          <w:szCs w:val="32"/>
          <w:lang w:val="en-US" w:eastAsia="zh-CN"/>
        </w:rPr>
        <w:t>减少农村客运出租成品油价格补贴资金，该项目2023年未发放。</w:t>
      </w:r>
      <w:r>
        <w:rPr>
          <w:rFonts w:hint="eastAsia" w:ascii="方正仿宋_GBK" w:hAnsi="方正仿宋_GBK" w:eastAsia="方正仿宋_GBK" w:cs="方正仿宋_GBK"/>
          <w:sz w:val="32"/>
          <w:szCs w:val="32"/>
        </w:rPr>
        <w:t>较年初预算数减少432.61万元，下降16.05%。主要原因是</w:t>
      </w:r>
      <w:r>
        <w:rPr>
          <w:rFonts w:hint="eastAsia" w:ascii="方正仿宋_GBK" w:hAnsi="方正仿宋_GBK" w:eastAsia="方正仿宋_GBK" w:cs="方正仿宋_GBK"/>
          <w:sz w:val="32"/>
          <w:szCs w:val="32"/>
          <w:lang w:val="en-US" w:eastAsia="zh-CN"/>
        </w:rPr>
        <w:t>减少农村客运出租成品油价格补贴资金，该项目2023年未发放。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3.结转结余情况。</w:t>
      </w:r>
      <w:r>
        <w:rPr>
          <w:rFonts w:hint="eastAsia" w:ascii="方正仿宋_GBK" w:hAnsi="方正仿宋_GBK" w:eastAsia="方正仿宋_GBK" w:cs="方正仿宋_GBK"/>
          <w:sz w:val="32"/>
          <w:szCs w:val="32"/>
        </w:rPr>
        <w:t>2023年度年末一般公共预算财政拨款结转和结余0万元，较上年决算数无增减</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4.比较情况。</w:t>
      </w:r>
      <w:r>
        <w:rPr>
          <w:rFonts w:hint="eastAsia" w:ascii="方正仿宋_GBK" w:hAnsi="方正仿宋_GBK" w:eastAsia="方正仿宋_GBK" w:cs="方正仿宋_GBK"/>
          <w:sz w:val="32"/>
          <w:szCs w:val="32"/>
        </w:rPr>
        <w:t>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（1）教育支出0.67万元，占0.03%，较年初预算数无增减。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）社会保障与就业支出1026.29万元，占45.37%，较年初预算数减少230.99万元，下降18.37%，主要原因是年终追减年初一般公共预算中未使用完的五类人群城市公交乘坐补贴资金230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89万元，职业年金</w:t>
      </w:r>
      <w:r>
        <w:rPr>
          <w:rFonts w:hint="eastAsia" w:ascii="方正仿宋_GBK" w:hAnsi="方正仿宋_GBK" w:eastAsia="方正仿宋_GBK" w:cs="方正仿宋_GBK"/>
          <w:sz w:val="32"/>
          <w:szCs w:val="32"/>
          <w:lang w:val="en-US" w:eastAsia="zh-CN"/>
        </w:rPr>
        <w:t>0.3</w:t>
      </w:r>
      <w:r>
        <w:rPr>
          <w:rFonts w:hint="eastAsia" w:ascii="方正仿宋_GBK" w:hAnsi="方正仿宋_GBK" w:eastAsia="方正仿宋_GBK" w:cs="方正仿宋_GBK"/>
          <w:sz w:val="32"/>
          <w:szCs w:val="32"/>
        </w:rPr>
        <w:t>万元，基本养老保险</w:t>
      </w:r>
      <w:r>
        <w:rPr>
          <w:rFonts w:hint="eastAsia" w:ascii="方正仿宋_GBK" w:hAnsi="方正仿宋_GBK" w:eastAsia="方正仿宋_GBK" w:cs="方正仿宋_GBK"/>
          <w:sz w:val="32"/>
          <w:szCs w:val="32"/>
          <w:lang w:val="en-US" w:eastAsia="zh-CN"/>
        </w:rPr>
        <w:t>0.7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）卫生健康支出5.46万元，占0.24%，较年初预算数增加0.01万元，增长0.18%，主要原因是</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rPr>
        <w:t>终追加</w:t>
      </w:r>
      <w:r>
        <w:rPr>
          <w:rFonts w:hint="eastAsia" w:ascii="方正仿宋_GBK" w:hAnsi="方正仿宋_GBK" w:eastAsia="方正仿宋_GBK" w:cs="方正仿宋_GBK"/>
          <w:sz w:val="32"/>
          <w:szCs w:val="32"/>
          <w:lang w:eastAsia="zh-CN"/>
        </w:rPr>
        <w:t>大额医疗互助金</w:t>
      </w:r>
      <w:r>
        <w:rPr>
          <w:rFonts w:hint="eastAsia" w:ascii="方正仿宋_GBK" w:hAnsi="方正仿宋_GBK" w:eastAsia="方正仿宋_GBK" w:cs="方正仿宋_GBK"/>
          <w:sz w:val="32"/>
          <w:szCs w:val="32"/>
        </w:rPr>
        <w:t>0.01万元</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）交通运输支出1224.23万元，占54.12%，较年初预算数减少201.59万元，下降14.14%，主要原因是年终追减年初一般公共预算中未使用完的未休假补贴（事业）</w:t>
      </w:r>
      <w:r>
        <w:rPr>
          <w:rFonts w:hint="eastAsia" w:ascii="方正仿宋_GBK" w:hAnsi="方正仿宋_GBK" w:eastAsia="方正仿宋_GBK" w:cs="方正仿宋_GBK"/>
          <w:sz w:val="32"/>
          <w:szCs w:val="32"/>
          <w:lang w:val="en-US" w:eastAsia="zh-CN"/>
        </w:rPr>
        <w:t>0.4</w:t>
      </w:r>
      <w:r>
        <w:rPr>
          <w:rFonts w:hint="eastAsia" w:ascii="方正仿宋_GBK" w:hAnsi="方正仿宋_GBK" w:eastAsia="方正仿宋_GBK" w:cs="方正仿宋_GBK"/>
          <w:sz w:val="32"/>
          <w:szCs w:val="32"/>
        </w:rPr>
        <w:t>万元、基本工资（事业统发）</w:t>
      </w:r>
      <w:r>
        <w:rPr>
          <w:rFonts w:hint="eastAsia" w:ascii="方正仿宋_GBK" w:hAnsi="方正仿宋_GBK" w:eastAsia="方正仿宋_GBK" w:cs="方正仿宋_GBK"/>
          <w:sz w:val="32"/>
          <w:szCs w:val="32"/>
          <w:lang w:val="en-US" w:eastAsia="zh-CN"/>
        </w:rPr>
        <w:t>0.08</w:t>
      </w:r>
      <w:r>
        <w:rPr>
          <w:rFonts w:hint="eastAsia" w:ascii="方正仿宋_GBK" w:hAnsi="方正仿宋_GBK" w:eastAsia="方正仿宋_GBK" w:cs="方正仿宋_GBK"/>
          <w:sz w:val="32"/>
          <w:szCs w:val="32"/>
        </w:rPr>
        <w:t>万元，工伤保险（事业）</w:t>
      </w:r>
      <w:r>
        <w:rPr>
          <w:rFonts w:hint="eastAsia" w:ascii="方正仿宋_GBK" w:hAnsi="方正仿宋_GBK" w:eastAsia="方正仿宋_GBK" w:cs="方正仿宋_GBK"/>
          <w:sz w:val="32"/>
          <w:szCs w:val="32"/>
          <w:lang w:val="en-US" w:eastAsia="zh-CN"/>
        </w:rPr>
        <w:t>0.09</w:t>
      </w:r>
      <w:r>
        <w:rPr>
          <w:rFonts w:hint="eastAsia" w:ascii="方正仿宋_GBK" w:hAnsi="方正仿宋_GBK" w:eastAsia="方正仿宋_GBK" w:cs="方正仿宋_GBK"/>
          <w:sz w:val="32"/>
          <w:szCs w:val="32"/>
        </w:rPr>
        <w:t>万元，残疾人就业保障金（事业）</w:t>
      </w:r>
      <w:r>
        <w:rPr>
          <w:rFonts w:hint="eastAsia" w:ascii="方正仿宋_GBK" w:hAnsi="方正仿宋_GBK" w:eastAsia="方正仿宋_GBK" w:cs="方正仿宋_GBK"/>
          <w:sz w:val="32"/>
          <w:szCs w:val="32"/>
          <w:lang w:val="en-US" w:eastAsia="zh-CN"/>
        </w:rPr>
        <w:t>0.07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,固定绩效工资（其他事业单位固定绩效工资）0.08,信访岗位津贴（事业非统发）0.06</w:t>
      </w:r>
      <w:r>
        <w:rPr>
          <w:rFonts w:hint="eastAsia" w:ascii="方正仿宋_GBK" w:hAnsi="方正仿宋_GBK" w:eastAsia="方正仿宋_GBK" w:cs="方正仿宋_GBK"/>
          <w:sz w:val="32"/>
          <w:szCs w:val="32"/>
        </w:rPr>
        <w:t>万元，超额绩效工资（事业绩效考核奖励）</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万元、公用经费综合定额（事业）</w:t>
      </w:r>
      <w:r>
        <w:rPr>
          <w:rFonts w:hint="eastAsia" w:ascii="方正仿宋_GBK" w:hAnsi="方正仿宋_GBK" w:eastAsia="方正仿宋_GBK" w:cs="方正仿宋_GBK"/>
          <w:sz w:val="32"/>
          <w:szCs w:val="32"/>
          <w:lang w:val="en-US" w:eastAsia="zh-CN"/>
        </w:rPr>
        <w:t>3.5</w:t>
      </w:r>
      <w:r>
        <w:rPr>
          <w:rFonts w:hint="eastAsia" w:ascii="方正仿宋_GBK" w:hAnsi="方正仿宋_GBK" w:eastAsia="方正仿宋_GBK" w:cs="方正仿宋_GBK"/>
          <w:sz w:val="32"/>
          <w:szCs w:val="32"/>
        </w:rPr>
        <w:t>万元、公交营运补贴资金</w:t>
      </w:r>
      <w:r>
        <w:rPr>
          <w:rFonts w:hint="eastAsia" w:ascii="方正仿宋_GBK" w:hAnsi="方正仿宋_GBK" w:eastAsia="方正仿宋_GBK" w:cs="方正仿宋_GBK"/>
          <w:sz w:val="32"/>
          <w:szCs w:val="32"/>
          <w:lang w:val="en-US" w:eastAsia="zh-CN"/>
        </w:rPr>
        <w:t>127.57</w:t>
      </w:r>
      <w:r>
        <w:rPr>
          <w:rFonts w:hint="eastAsia" w:ascii="方正仿宋_GBK" w:hAnsi="方正仿宋_GBK" w:eastAsia="方正仿宋_GBK" w:cs="方正仿宋_GBK"/>
          <w:sz w:val="32"/>
          <w:szCs w:val="32"/>
        </w:rPr>
        <w:t>万元、荣昌区农村客运补贴资金</w:t>
      </w:r>
      <w:r>
        <w:rPr>
          <w:rFonts w:hint="eastAsia" w:ascii="方正仿宋_GBK" w:hAnsi="方正仿宋_GBK" w:eastAsia="方正仿宋_GBK" w:cs="方正仿宋_GBK"/>
          <w:sz w:val="32"/>
          <w:szCs w:val="32"/>
          <w:lang w:val="en-US" w:eastAsia="zh-CN"/>
        </w:rPr>
        <w:t>71.74</w:t>
      </w:r>
      <w:r>
        <w:rPr>
          <w:rFonts w:hint="eastAsia" w:ascii="方正仿宋_GBK" w:hAnsi="方正仿宋_GBK" w:eastAsia="方正仿宋_GBK" w:cs="方正仿宋_GBK"/>
          <w:sz w:val="32"/>
          <w:szCs w:val="32"/>
        </w:rPr>
        <w:t>万元、年终追加年初一般公共预算基本工资</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万元，其他津补贴万元、奖励性绩效工资（其他事业单位考核绩效工资）</w:t>
      </w:r>
      <w:r>
        <w:rPr>
          <w:rFonts w:hint="eastAsia" w:ascii="方正仿宋_GBK" w:hAnsi="方正仿宋_GBK" w:eastAsia="方正仿宋_GBK" w:cs="方正仿宋_GBK"/>
          <w:sz w:val="32"/>
          <w:szCs w:val="32"/>
          <w:lang w:val="en-US" w:eastAsia="zh-CN"/>
        </w:rPr>
        <w:t>0.2</w:t>
      </w:r>
      <w:r>
        <w:rPr>
          <w:rFonts w:hint="eastAsia" w:ascii="方正仿宋_GBK" w:hAnsi="方正仿宋_GBK" w:eastAsia="方正仿宋_GBK" w:cs="方正仿宋_GBK"/>
          <w:sz w:val="32"/>
          <w:szCs w:val="32"/>
        </w:rPr>
        <w:t>万元、固定绩效工资（其他事业单位固定绩效工资）</w:t>
      </w:r>
      <w:r>
        <w:rPr>
          <w:rFonts w:hint="eastAsia" w:ascii="方正仿宋_GBK" w:hAnsi="方正仿宋_GBK" w:eastAsia="方正仿宋_GBK" w:cs="方正仿宋_GBK"/>
          <w:sz w:val="32"/>
          <w:szCs w:val="32"/>
          <w:lang w:val="en-US" w:eastAsia="zh-CN"/>
        </w:rPr>
        <w:t>0.4</w:t>
      </w:r>
      <w:r>
        <w:rPr>
          <w:rFonts w:hint="eastAsia" w:ascii="方正仿宋_GBK" w:hAnsi="方正仿宋_GBK" w:eastAsia="方正仿宋_GBK" w:cs="方正仿宋_GBK"/>
          <w:sz w:val="32"/>
          <w:szCs w:val="32"/>
        </w:rPr>
        <w:t>万元、事业人员嘉奖</w:t>
      </w:r>
      <w:r>
        <w:rPr>
          <w:rFonts w:hint="eastAsia" w:ascii="方正仿宋_GBK" w:hAnsi="方正仿宋_GBK" w:eastAsia="方正仿宋_GBK" w:cs="方正仿宋_GBK"/>
          <w:sz w:val="32"/>
          <w:szCs w:val="32"/>
          <w:lang w:val="en-US" w:eastAsia="zh-CN"/>
        </w:rPr>
        <w:t>0.3</w:t>
      </w:r>
      <w:r>
        <w:rPr>
          <w:rFonts w:hint="eastAsia" w:ascii="方正仿宋_GBK" w:hAnsi="方正仿宋_GBK" w:eastAsia="方正仿宋_GBK" w:cs="方正仿宋_GBK"/>
          <w:sz w:val="32"/>
          <w:szCs w:val="32"/>
        </w:rPr>
        <w:t>万元、农村客运补贴资金</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）住房保障支出5.35万元，占0.24%，较年初预算数减少0.04万元，下降0.74%，主要原因是</w:t>
      </w:r>
      <w:r>
        <w:rPr>
          <w:rFonts w:hint="eastAsia" w:ascii="方正仿宋_GBK" w:hAnsi="方正仿宋_GBK" w:eastAsia="方正仿宋_GBK" w:cs="方正仿宋_GBK"/>
          <w:sz w:val="32"/>
          <w:szCs w:val="32"/>
          <w:lang w:eastAsia="zh-CN"/>
        </w:rPr>
        <w:t>住房公积金基数较少，住房公积金支出减少</w:t>
      </w:r>
      <w:r>
        <w:rPr>
          <w:rFonts w:hint="eastAsia" w:ascii="方正仿宋_GBK" w:hAnsi="方正仿宋_GBK" w:eastAsia="方正仿宋_GBK" w:cs="方正仿宋_GBK"/>
          <w:sz w:val="32"/>
          <w:szCs w:val="32"/>
        </w:rPr>
        <w:t>0.04万元</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2023年度一般公共财政拨款基本支出121.15万元。其中：人员经费101.1万元，较上年决算数增加14.44万元，增长16.66%，主要原因是</w:t>
      </w:r>
      <w:r>
        <w:rPr>
          <w:rFonts w:hint="eastAsia" w:ascii="方正仿宋_GBK" w:hAnsi="方正仿宋_GBK" w:eastAsia="方正仿宋_GBK" w:cs="方正仿宋_GBK"/>
          <w:sz w:val="32"/>
          <w:szCs w:val="32"/>
          <w:lang w:val="en-US" w:eastAsia="zh-CN"/>
        </w:rPr>
        <w:t>补发事业人员6人2022年超额绩效，人员工资增加</w:t>
      </w:r>
      <w:r>
        <w:rPr>
          <w:rFonts w:hint="eastAsia" w:ascii="方正仿宋_GBK" w:hAnsi="方正仿宋_GBK" w:eastAsia="方正仿宋_GBK" w:cs="方正仿宋_GBK"/>
          <w:sz w:val="32"/>
          <w:szCs w:val="32"/>
        </w:rPr>
        <w:t>。人员经费用途主要包括基本工资、 津贴补贴、绩效工资、机关事业单位基本养老保险费、职业年金缴费、职工基本医疗保险缴费、其他社会保障缴费、住房公积金、医疗费。公用经费20.05万元，较上年决算数增加4.57万元，增长29.52%，主要原因是</w:t>
      </w:r>
      <w:r>
        <w:rPr>
          <w:rFonts w:hint="eastAsia" w:ascii="方正仿宋_GBK" w:hAnsi="方正仿宋_GBK" w:eastAsia="方正仿宋_GBK" w:cs="方正仿宋_GBK"/>
          <w:sz w:val="32"/>
          <w:szCs w:val="32"/>
          <w:lang w:val="en-US" w:eastAsia="zh-CN"/>
        </w:rPr>
        <w:t>日常公用经费增加、按工资提取的福利费、工会经费、职工教育经费增加</w:t>
      </w:r>
      <w:r>
        <w:rPr>
          <w:rFonts w:hint="eastAsia" w:ascii="方正仿宋_GBK" w:hAnsi="方正仿宋_GBK" w:eastAsia="方正仿宋_GBK" w:cs="方正仿宋_GBK"/>
          <w:sz w:val="32"/>
          <w:szCs w:val="32"/>
        </w:rPr>
        <w:t>。公用经费用途主要包括办公费、水费、电费、 邮电费、物业管理费、差旅费、培训费、公务接待费、劳务费、工会经费、福利费、其他商品和服务支出、办公设备购置。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本单位2023年度无政府性基金预算财政拨款收支。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本单位2023年度无国有资本经营预算财政拨款支出。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2023年度“三公”经费支出共计0.1万元，较年初预算数无增减。较上年支出数增加0.04万元，增长66.67%，主要原因是</w:t>
      </w:r>
      <w:r>
        <w:rPr>
          <w:rFonts w:hint="eastAsia" w:ascii="方正仿宋_GBK" w:hAnsi="方正仿宋_GBK" w:eastAsia="方正仿宋_GBK" w:cs="方正仿宋_GBK"/>
          <w:sz w:val="32"/>
          <w:szCs w:val="32"/>
          <w:lang w:val="en-US" w:eastAsia="zh-CN"/>
        </w:rPr>
        <w:t>2023年接待6人,铜梁、大足、合川、璧山、潼南等区县来荣交叉检查公务接待用餐</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2023年度本单位因公出国（境）费用0万元，费用支出较年初预算数无增减，较上年支出数无增减。主要原因是本单位202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公务车购置费0万元，费用支出较年初预算数无增减，较上年支出数无增减。主要原因是本单位202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公务车运行维护费0万元，费用支出较年初预算数无增减，较上年支出数无增减。主要原因是本单位202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年度未发生公务车运行维护费。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0.1万元，主要用于接待市内其他区县单位到我部门学习调研、接受市级部门检查指导、向上争取资金等发生的接待支出。费用支出较年初预算数无增减较上年支出数增加0.04万元，增长66.67%，主要原因是</w:t>
      </w:r>
      <w:r>
        <w:rPr>
          <w:rFonts w:hint="eastAsia" w:ascii="方正仿宋_GBK" w:hAnsi="方正仿宋_GBK" w:eastAsia="方正仿宋_GBK" w:cs="方正仿宋_GBK"/>
          <w:sz w:val="32"/>
          <w:szCs w:val="32"/>
          <w:lang w:val="en-US" w:eastAsia="zh-CN"/>
        </w:rPr>
        <w:t>2023年接待6人,铜梁、大足、合川、璧山、潼南等区县来荣交叉检查公务接待用餐</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本单位因公出国（境）共计0个团组，0人；公务用车购置0辆，公务车保有量为0辆；国内公务接待1批次10人，其中：国内外事接待0批次，0人；国（境）外公务接待0批次，0人。2023年本单位人均接待费100元，车均购置费0万元，车均维护费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w:t>
      </w:r>
      <w:bookmarkStart w:id="0" w:name="_GoBack"/>
      <w:bookmarkEnd w:id="0"/>
      <w:r>
        <w:rPr>
          <w:rFonts w:hint="eastAsia" w:ascii="方正仿宋_GBK" w:hAnsi="方正仿宋_GBK" w:eastAsia="方正仿宋_GBK" w:cs="方正仿宋_GBK"/>
          <w:sz w:val="32"/>
          <w:szCs w:val="32"/>
        </w:rPr>
        <w:t>万元，较上年决算数无增减，主要原因是本单位202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年度未发生会议费。本年度培训费支出0.67万元，较上年决算数增加0.24万元，增长55.81%，主要原因是</w:t>
      </w:r>
      <w:r>
        <w:rPr>
          <w:rFonts w:hint="eastAsia" w:ascii="方正仿宋_GBK" w:hAnsi="方正仿宋_GBK" w:eastAsia="方正仿宋_GBK" w:cs="方正仿宋_GBK"/>
          <w:sz w:val="32"/>
          <w:szCs w:val="32"/>
          <w:lang w:val="en-US" w:eastAsia="zh-CN"/>
        </w:rPr>
        <w:t>2023年培训次数增加，线下培训多，2022年疫情主要线上培训</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（一）单位自评情况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w:t>
      </w: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sz w:val="32"/>
          <w:szCs w:val="32"/>
        </w:rPr>
        <w:t>单位对4个项目开展了绩效自评，</w:t>
      </w:r>
      <w:r>
        <w:rPr>
          <w:rFonts w:hint="eastAsia" w:ascii="方正仿宋_GBK" w:hAnsi="方正仿宋_GBK" w:eastAsia="方正仿宋_GBK" w:cs="方正仿宋_GBK"/>
          <w:sz w:val="32"/>
          <w:szCs w:val="32"/>
          <w:lang w:eastAsia="zh-CN"/>
        </w:rPr>
        <w:t>涉及</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eastAsia="zh-CN"/>
        </w:rPr>
        <w:t>支出资金</w:t>
      </w:r>
      <w:r>
        <w:rPr>
          <w:rFonts w:hint="eastAsia" w:ascii="方正仿宋_GBK" w:hAnsi="方正仿宋_GBK" w:eastAsia="方正仿宋_GBK" w:cs="方正仿宋_GBK"/>
          <w:sz w:val="32"/>
          <w:szCs w:val="32"/>
          <w:lang w:val="en-US" w:eastAsia="zh-CN"/>
        </w:rPr>
        <w:t>2140.86</w:t>
      </w:r>
      <w:r>
        <w:rPr>
          <w:rFonts w:hint="eastAsia" w:ascii="方正仿宋_GBK" w:hAnsi="方正仿宋_GBK" w:eastAsia="方正仿宋_GBK" w:cs="方正仿宋_GBK"/>
          <w:sz w:val="32"/>
          <w:szCs w:val="32"/>
        </w:rPr>
        <w:t>万元。详见表10项目绩效自评表。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（二）单位绩效评价情况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sz w:val="32"/>
          <w:szCs w:val="32"/>
        </w:rPr>
        <w:t>单位未</w:t>
      </w:r>
      <w:r>
        <w:rPr>
          <w:rFonts w:hint="eastAsia" w:ascii="方正仿宋_GBK" w:hAnsi="方正仿宋_GBK" w:eastAsia="方正仿宋_GBK" w:cs="方正仿宋_GBK"/>
          <w:sz w:val="32"/>
          <w:szCs w:val="32"/>
          <w:lang w:eastAsia="zh-CN"/>
        </w:rPr>
        <w:t>组织</w:t>
      </w:r>
      <w:r>
        <w:rPr>
          <w:rFonts w:hint="eastAsia" w:ascii="方正仿宋_GBK" w:hAnsi="方正仿宋_GBK" w:eastAsia="方正仿宋_GBK" w:cs="方正仿宋_GBK"/>
          <w:sz w:val="32"/>
          <w:szCs w:val="32"/>
        </w:rPr>
        <w:t>开展绩效评价。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以下为常见专业名词解释目录，仅供参考，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七、决算公开联系方式及信息反馈渠道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蓝雪娅   023-46746250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sectPr>
          <w:footerReference r:id="rId3" w:type="default"/>
          <w:pgSz w:w="11915" w:h="16840"/>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default" w:cs="宋体"/>
          <w:sz w:val="21"/>
          <w:szCs w:val="21"/>
          <w:highlight w:val="none"/>
          <w:shd w:val="clear" w:color="auto" w:fill="auto"/>
        </w:rPr>
      </w:pPr>
    </w:p>
    <w:tbl>
      <w:tblPr>
        <w:tblStyle w:val="7"/>
        <w:tblW w:w="10640" w:type="dxa"/>
        <w:tblInd w:w="0" w:type="dxa"/>
        <w:tblLayout w:type="fixed"/>
        <w:tblCellMar>
          <w:top w:w="0" w:type="dxa"/>
          <w:left w:w="0" w:type="dxa"/>
          <w:bottom w:w="0" w:type="dxa"/>
          <w:right w:w="0" w:type="dxa"/>
        </w:tblCellMar>
      </w:tblPr>
      <w:tblGrid>
        <w:gridCol w:w="3540"/>
        <w:gridCol w:w="1396"/>
        <w:gridCol w:w="3325"/>
        <w:gridCol w:w="2379"/>
      </w:tblGrid>
      <w:tr>
        <w:tblPrEx>
          <w:tblLayout w:type="fixed"/>
          <w:tblCellMar>
            <w:top w:w="0" w:type="dxa"/>
            <w:left w:w="0" w:type="dxa"/>
            <w:bottom w:w="0" w:type="dxa"/>
            <w:right w:w="0" w:type="dxa"/>
          </w:tblCellMar>
        </w:tblPrEx>
        <w:trPr>
          <w:trHeight w:val="451" w:hRule="atLeast"/>
        </w:trPr>
        <w:tc>
          <w:tcPr>
            <w:tcW w:w="10640"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shd w:val="clear" w:color="auto" w:fill="auto"/>
              </w:rPr>
            </w:pPr>
            <w:r>
              <w:rPr>
                <w:rFonts w:cs="宋体"/>
                <w:b/>
                <w:color w:val="000000"/>
                <w:sz w:val="32"/>
                <w:szCs w:val="32"/>
                <w:highlight w:val="none"/>
                <w:shd w:val="clear" w:color="auto" w:fill="auto"/>
              </w:rPr>
              <w:t>收入支出决算总表</w:t>
            </w:r>
          </w:p>
        </w:tc>
      </w:tr>
      <w:tr>
        <w:tblPrEx>
          <w:tblLayout w:type="fixed"/>
          <w:tblCellMar>
            <w:top w:w="0" w:type="dxa"/>
            <w:left w:w="0" w:type="dxa"/>
            <w:bottom w:w="0" w:type="dxa"/>
            <w:right w:w="0" w:type="dxa"/>
          </w:tblCellMar>
        </w:tblPrEx>
        <w:trPr>
          <w:trHeight w:val="335" w:hRule="atLeast"/>
        </w:trPr>
        <w:tc>
          <w:tcPr>
            <w:tcW w:w="354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highlight w:val="none"/>
                <w:shd w:val="clear" w:color="auto" w:fill="auto"/>
              </w:rPr>
            </w:pPr>
          </w:p>
        </w:tc>
        <w:tc>
          <w:tcPr>
            <w:tcW w:w="1396"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highlight w:val="none"/>
                <w:shd w:val="clear" w:color="auto" w:fill="auto"/>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highlight w:val="none"/>
                <w:shd w:val="clear" w:color="auto" w:fill="auto"/>
              </w:rPr>
            </w:pPr>
          </w:p>
        </w:tc>
        <w:tc>
          <w:tcPr>
            <w:tcW w:w="23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公开01表</w:t>
            </w:r>
          </w:p>
        </w:tc>
      </w:tr>
      <w:tr>
        <w:tblPrEx>
          <w:tblLayout w:type="fixed"/>
          <w:tblCellMar>
            <w:top w:w="0" w:type="dxa"/>
            <w:left w:w="0" w:type="dxa"/>
            <w:bottom w:w="0" w:type="dxa"/>
            <w:right w:w="0" w:type="dxa"/>
          </w:tblCellMar>
        </w:tblPrEx>
        <w:trPr>
          <w:trHeight w:val="335" w:hRule="atLeast"/>
        </w:trPr>
        <w:tc>
          <w:tcPr>
            <w:tcW w:w="3540" w:type="dxa"/>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highlight w:val="none"/>
                <w:shd w:val="clear" w:color="auto" w:fill="auto"/>
              </w:rPr>
            </w:pPr>
            <w:r>
              <w:rPr>
                <w:rFonts w:cs="宋体"/>
                <w:sz w:val="20"/>
                <w:szCs w:val="20"/>
                <w:highlight w:val="none"/>
                <w:shd w:val="clear" w:color="auto" w:fill="auto"/>
              </w:rPr>
              <w:t>公开单位：</w:t>
            </w:r>
            <w:r>
              <w:rPr>
                <w:sz w:val="20"/>
                <w:highlight w:val="none"/>
                <w:u w:color="auto"/>
                <w:shd w:val="clear" w:color="auto" w:fill="auto"/>
              </w:rPr>
              <w:t>重庆市荣昌区运输服务中心</w:t>
            </w:r>
          </w:p>
        </w:tc>
        <w:tc>
          <w:tcPr>
            <w:tcW w:w="1396"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highlight w:val="none"/>
                <w:shd w:val="clear" w:color="auto" w:fill="auto"/>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highlight w:val="none"/>
                <w:shd w:val="clear" w:color="auto" w:fill="auto"/>
              </w:rPr>
            </w:pPr>
          </w:p>
        </w:tc>
        <w:tc>
          <w:tcPr>
            <w:tcW w:w="23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单位：</w:t>
            </w:r>
            <w:r>
              <w:rPr>
                <w:rFonts w:cs="宋体"/>
                <w:sz w:val="20"/>
                <w:szCs w:val="20"/>
                <w:highlight w:val="none"/>
                <w:shd w:val="clear" w:color="auto" w:fill="auto"/>
              </w:rPr>
              <w:t>万元</w:t>
            </w:r>
          </w:p>
        </w:tc>
      </w:tr>
      <w:tr>
        <w:tblPrEx>
          <w:tblLayout w:type="fixed"/>
          <w:tblCellMar>
            <w:top w:w="0" w:type="dxa"/>
            <w:left w:w="0" w:type="dxa"/>
            <w:bottom w:w="0" w:type="dxa"/>
            <w:right w:w="0" w:type="dxa"/>
          </w:tblCellMar>
        </w:tblPrEx>
        <w:trPr>
          <w:trHeight w:val="338"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收入</w:t>
            </w:r>
          </w:p>
        </w:tc>
        <w:tc>
          <w:tcPr>
            <w:tcW w:w="5704"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支出</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w:t>
            </w: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决算数</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功能分类科目</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决算数</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一、一般公共预算财政拨款收入</w:t>
            </w: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2,262.01</w:t>
            </w: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一、一般公共服务支出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二、政府性基金预算财政拨款收入</w:t>
            </w: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二、外交支出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三、国有资本经营预算财政拨款收入</w:t>
            </w: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三、国防支出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四、上级补助收入</w:t>
            </w: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四、公共安全支出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五、事业收入</w:t>
            </w: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五、教育支出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0.67</w:t>
            </w: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六、经营收入</w:t>
            </w: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六、科学技术支出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七、附属单位上缴收入</w:t>
            </w: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七、文化旅游体育与传媒支出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八、其他收入</w:t>
            </w:r>
          </w:p>
        </w:tc>
        <w:tc>
          <w:tcPr>
            <w:tcW w:w="1396"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八、社会保障和就业支出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1,026.29</w:t>
            </w: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38"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九、卫生健康支出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5.46</w:t>
            </w: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38"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十、节能环保支出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38"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十一、城乡社区支出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38"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十二、农林水支出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38"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十三、交通运输支出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1,225.26</w:t>
            </w: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十四、资源勘探工业信息等支出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十五、商业服务业等支出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十六、金融支出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十七、援助其他地区支出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十八、自然资源海洋气象等支出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十九、住房保障支出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5.35</w:t>
            </w: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二十、粮油物资储备支出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二十一、国有资本经营预算支出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二十二、灾害防治及应急管理支出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二十三、其他支出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rPr>
                <w:rFonts w:hint="default" w:cs="宋体"/>
                <w:b/>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二十四、债务还本支出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二十五、债务付息支出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cs="宋体"/>
                <w:color w:val="000000"/>
                <w:sz w:val="20"/>
                <w:szCs w:val="20"/>
                <w:highlight w:val="none"/>
                <w:shd w:val="clear" w:color="auto" w:fill="auto"/>
              </w:rPr>
            </w:pP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highlight w:val="none"/>
                <w:shd w:val="clear" w:color="auto" w:fill="auto"/>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二十六、抗疫特别国债安排的支出</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本年收入合计</w:t>
            </w: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2,262.01</w:t>
            </w: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本年支出合计</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2,263.04</w:t>
            </w: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使用非财政拨款结余和专用结余</w:t>
            </w: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结余分配</w:t>
            </w:r>
          </w:p>
        </w:tc>
        <w:tc>
          <w:tcPr>
            <w:tcW w:w="2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99"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年初结转和结余</w:t>
            </w:r>
          </w:p>
        </w:tc>
        <w:tc>
          <w:tcPr>
            <w:tcW w:w="13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59.48</w:t>
            </w: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年末结转和结余</w:t>
            </w:r>
          </w:p>
        </w:tc>
        <w:tc>
          <w:tcPr>
            <w:tcW w:w="237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58.46</w:t>
            </w: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87"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总计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2,321.50</w:t>
            </w:r>
            <w:r>
              <w:rPr>
                <w:color w:val="000000"/>
                <w:sz w:val="20"/>
                <w:highlight w:val="none"/>
                <w:u w:color="auto"/>
                <w:shd w:val="clear" w:color="auto" w:fill="auto"/>
              </w:rPr>
              <w:t xml:space="preserve"> </w:t>
            </w:r>
          </w:p>
        </w:tc>
        <w:tc>
          <w:tcPr>
            <w:tcW w:w="3325"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总计</w:t>
            </w:r>
          </w:p>
        </w:tc>
        <w:tc>
          <w:tcPr>
            <w:tcW w:w="23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2,321.50</w:t>
            </w:r>
            <w:r>
              <w:rPr>
                <w:color w:val="000000"/>
                <w:sz w:val="20"/>
                <w:highlight w:val="none"/>
                <w:u w:color="auto"/>
                <w:shd w:val="clear" w:color="auto" w:fill="auto"/>
              </w:rPr>
              <w:t xml:space="preserve"> </w:t>
            </w:r>
          </w:p>
        </w:tc>
      </w:tr>
    </w:tbl>
    <w:p>
      <w:pPr>
        <w:shd w:val="clear"/>
        <w:spacing w:line="240" w:lineRule="exact"/>
        <w:rPr>
          <w:rFonts w:cs="宋体"/>
          <w:sz w:val="20"/>
          <w:szCs w:val="20"/>
          <w:highlight w:val="none"/>
          <w:shd w:val="clear" w:color="auto" w:fill="auto"/>
        </w:rPr>
      </w:pPr>
      <w:r>
        <w:rPr>
          <w:rFonts w:cs="宋体"/>
          <w:sz w:val="20"/>
          <w:szCs w:val="20"/>
          <w:highlight w:val="none"/>
          <w:shd w:val="clear" w:color="auto" w:fill="auto"/>
        </w:rPr>
        <w:t>备注：1.本表反映单位本年度的总收支和年末结转结余情况。</w:t>
      </w:r>
      <w:r>
        <w:rPr>
          <w:rFonts w:cs="宋体"/>
          <w:sz w:val="20"/>
          <w:szCs w:val="20"/>
          <w:highlight w:val="none"/>
          <w:shd w:val="clear" w:color="auto" w:fill="auto"/>
        </w:rPr>
        <w:br w:type="textWrapping"/>
      </w:r>
      <w:r>
        <w:rPr>
          <w:rFonts w:cs="宋体"/>
          <w:sz w:val="20"/>
          <w:szCs w:val="20"/>
          <w:highlight w:val="none"/>
          <w:shd w:val="clear" w:color="auto" w:fill="auto"/>
        </w:rPr>
        <w:t xml:space="preserve">      2.本套报表金额单位转换时可能存在尾数误差。</w:t>
      </w:r>
      <w:r>
        <w:rPr>
          <w:rFonts w:cs="宋体"/>
          <w:sz w:val="20"/>
          <w:szCs w:val="20"/>
          <w:highlight w:val="none"/>
          <w:shd w:val="clear" w:color="auto" w:fill="auto"/>
        </w:rPr>
        <w:br w:type="textWrapping"/>
      </w:r>
      <w:r>
        <w:rPr>
          <w:rFonts w:cs="宋体"/>
          <w:sz w:val="20"/>
          <w:szCs w:val="20"/>
          <w:highlight w:val="none"/>
          <w:shd w:val="clear" w:color="auto" w:fill="auto"/>
        </w:rPr>
        <w:br w:type="textWrapping"/>
      </w:r>
    </w:p>
    <w:p>
      <w:pPr>
        <w:shd w:val="clear"/>
        <w:spacing w:line="240" w:lineRule="exact"/>
        <w:rPr>
          <w:rFonts w:cs="宋体"/>
          <w:sz w:val="20"/>
          <w:szCs w:val="20"/>
          <w:highlight w:val="none"/>
          <w:shd w:val="clear" w:color="auto" w:fill="auto"/>
        </w:rPr>
      </w:pPr>
    </w:p>
    <w:p>
      <w:pPr>
        <w:shd w:val="clear"/>
        <w:spacing w:line="240" w:lineRule="exact"/>
        <w:rPr>
          <w:rFonts w:cs="宋体"/>
          <w:sz w:val="20"/>
          <w:szCs w:val="20"/>
          <w:highlight w:val="none"/>
          <w:shd w:val="clear" w:color="auto" w:fill="auto"/>
        </w:rPr>
      </w:pPr>
    </w:p>
    <w:p>
      <w:pPr>
        <w:shd w:val="clear"/>
        <w:spacing w:line="240" w:lineRule="exact"/>
        <w:rPr>
          <w:rFonts w:cs="宋体"/>
          <w:sz w:val="20"/>
          <w:szCs w:val="20"/>
          <w:highlight w:val="none"/>
          <w:shd w:val="clear" w:color="auto" w:fill="auto"/>
        </w:rPr>
      </w:pPr>
    </w:p>
    <w:p>
      <w:pPr>
        <w:shd w:val="clear"/>
        <w:spacing w:line="240" w:lineRule="exact"/>
        <w:rPr>
          <w:rFonts w:cs="宋体"/>
          <w:sz w:val="20"/>
          <w:szCs w:val="20"/>
          <w:highlight w:val="none"/>
          <w:shd w:val="clear" w:color="auto" w:fill="auto"/>
        </w:rPr>
      </w:pPr>
    </w:p>
    <w:p>
      <w:pPr>
        <w:shd w:val="clear"/>
        <w:spacing w:line="240" w:lineRule="exact"/>
        <w:rPr>
          <w:rFonts w:cs="宋体"/>
          <w:sz w:val="20"/>
          <w:szCs w:val="20"/>
          <w:highlight w:val="none"/>
          <w:shd w:val="clear" w:color="auto" w:fill="auto"/>
        </w:rPr>
      </w:pPr>
    </w:p>
    <w:p>
      <w:pPr>
        <w:shd w:val="clear"/>
        <w:spacing w:line="240" w:lineRule="exact"/>
        <w:rPr>
          <w:rFonts w:cs="宋体"/>
          <w:sz w:val="20"/>
          <w:szCs w:val="20"/>
          <w:highlight w:val="none"/>
          <w:shd w:val="clear" w:color="auto" w:fill="auto"/>
        </w:rPr>
      </w:pPr>
    </w:p>
    <w:p>
      <w:pPr>
        <w:shd w:val="clear"/>
        <w:spacing w:line="240" w:lineRule="exact"/>
        <w:rPr>
          <w:rFonts w:cs="宋体"/>
          <w:sz w:val="20"/>
          <w:szCs w:val="20"/>
          <w:highlight w:val="none"/>
          <w:shd w:val="clear" w:color="auto" w:fill="auto"/>
        </w:rPr>
      </w:pPr>
    </w:p>
    <w:p>
      <w:pPr>
        <w:shd w:val="clear"/>
        <w:spacing w:line="240" w:lineRule="exact"/>
        <w:rPr>
          <w:rFonts w:cs="宋体"/>
          <w:sz w:val="20"/>
          <w:szCs w:val="20"/>
          <w:highlight w:val="none"/>
          <w:shd w:val="clear" w:color="auto" w:fill="auto"/>
        </w:rPr>
      </w:pPr>
    </w:p>
    <w:p>
      <w:pPr>
        <w:shd w:val="clear"/>
        <w:spacing w:line="240" w:lineRule="exact"/>
        <w:rPr>
          <w:rFonts w:cs="宋体"/>
          <w:sz w:val="20"/>
          <w:szCs w:val="20"/>
          <w:highlight w:val="none"/>
          <w:shd w:val="clear" w:color="auto" w:fill="auto"/>
        </w:rPr>
      </w:pPr>
    </w:p>
    <w:p>
      <w:pPr>
        <w:shd w:val="clear"/>
        <w:spacing w:line="240" w:lineRule="exact"/>
        <w:rPr>
          <w:rFonts w:hint="default" w:cs="宋体"/>
          <w:sz w:val="20"/>
          <w:szCs w:val="20"/>
          <w:highlight w:val="none"/>
          <w:shd w:val="clear" w:color="auto" w:fill="auto"/>
        </w:rPr>
      </w:pPr>
    </w:p>
    <w:tbl>
      <w:tblPr>
        <w:tblStyle w:val="7"/>
        <w:tblW w:w="10460" w:type="dxa"/>
        <w:tblInd w:w="0" w:type="dxa"/>
        <w:tblLayout w:type="fixed"/>
        <w:tblCellMar>
          <w:top w:w="0" w:type="dxa"/>
          <w:left w:w="0" w:type="dxa"/>
          <w:bottom w:w="0" w:type="dxa"/>
          <w:right w:w="0" w:type="dxa"/>
        </w:tblCellMar>
      </w:tblPr>
      <w:tblGrid>
        <w:gridCol w:w="1159"/>
        <w:gridCol w:w="2060"/>
        <w:gridCol w:w="935"/>
        <w:gridCol w:w="902"/>
        <w:gridCol w:w="775"/>
        <w:gridCol w:w="837"/>
        <w:gridCol w:w="1"/>
        <w:gridCol w:w="930"/>
        <w:gridCol w:w="888"/>
        <w:gridCol w:w="979"/>
        <w:gridCol w:w="994"/>
      </w:tblGrid>
      <w:tr>
        <w:tblPrEx>
          <w:tblLayout w:type="fixed"/>
          <w:tblCellMar>
            <w:top w:w="0" w:type="dxa"/>
            <w:left w:w="0" w:type="dxa"/>
            <w:bottom w:w="0" w:type="dxa"/>
            <w:right w:w="0" w:type="dxa"/>
          </w:tblCellMar>
        </w:tblPrEx>
        <w:trPr>
          <w:trHeight w:val="90" w:hRule="atLeast"/>
        </w:trPr>
        <w:tc>
          <w:tcPr>
            <w:tcW w:w="10460" w:type="dxa"/>
            <w:gridSpan w:val="11"/>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32"/>
                <w:szCs w:val="32"/>
                <w:highlight w:val="none"/>
                <w:shd w:val="clear" w:color="auto" w:fill="auto"/>
              </w:rPr>
            </w:pPr>
            <w:r>
              <w:rPr>
                <w:rFonts w:cs="宋体"/>
                <w:b/>
                <w:color w:val="000000"/>
                <w:sz w:val="32"/>
                <w:szCs w:val="32"/>
                <w:highlight w:val="none"/>
                <w:shd w:val="clear" w:color="auto" w:fill="auto"/>
              </w:rPr>
              <w:t>收入决算表</w:t>
            </w:r>
          </w:p>
        </w:tc>
      </w:tr>
      <w:tr>
        <w:tblPrEx>
          <w:tblLayout w:type="fixed"/>
          <w:tblCellMar>
            <w:top w:w="0" w:type="dxa"/>
            <w:left w:w="0" w:type="dxa"/>
            <w:bottom w:w="0" w:type="dxa"/>
            <w:right w:w="0" w:type="dxa"/>
          </w:tblCellMar>
        </w:tblPrEx>
        <w:trPr>
          <w:trHeight w:val="90" w:hRule="atLeast"/>
        </w:trPr>
        <w:tc>
          <w:tcPr>
            <w:tcW w:w="3219" w:type="dxa"/>
            <w:gridSpan w:val="2"/>
            <w:vMerge w:val="restart"/>
            <w:tcBorders>
              <w:top w:val="nil"/>
              <w:left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r>
              <w:rPr>
                <w:rFonts w:cs="宋体"/>
                <w:sz w:val="20"/>
                <w:szCs w:val="20"/>
                <w:highlight w:val="none"/>
                <w:shd w:val="clear" w:color="auto" w:fill="auto"/>
              </w:rPr>
              <w:t>公开单位：</w:t>
            </w:r>
            <w:r>
              <w:rPr>
                <w:sz w:val="20"/>
                <w:highlight w:val="none"/>
                <w:u w:color="auto"/>
                <w:shd w:val="clear" w:color="auto" w:fill="auto"/>
              </w:rPr>
              <w:t>重庆市荣昌区运输服务中心</w:t>
            </w:r>
          </w:p>
        </w:tc>
        <w:tc>
          <w:tcPr>
            <w:tcW w:w="935"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902"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775"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838" w:type="dxa"/>
            <w:gridSpan w:val="2"/>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930"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888"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97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公开02表</w:t>
            </w:r>
          </w:p>
        </w:tc>
      </w:tr>
      <w:tr>
        <w:tblPrEx>
          <w:tblLayout w:type="fixed"/>
          <w:tblCellMar>
            <w:top w:w="0" w:type="dxa"/>
            <w:left w:w="0" w:type="dxa"/>
            <w:bottom w:w="0" w:type="dxa"/>
            <w:right w:w="0" w:type="dxa"/>
          </w:tblCellMar>
        </w:tblPrEx>
        <w:trPr>
          <w:trHeight w:val="90" w:hRule="atLeast"/>
        </w:trPr>
        <w:tc>
          <w:tcPr>
            <w:tcW w:w="3219" w:type="dxa"/>
            <w:gridSpan w:val="2"/>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935"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902"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775"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838" w:type="dxa"/>
            <w:gridSpan w:val="2"/>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930"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888"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97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单位：</w:t>
            </w:r>
            <w:r>
              <w:rPr>
                <w:rFonts w:cs="宋体"/>
                <w:sz w:val="20"/>
                <w:szCs w:val="20"/>
                <w:highlight w:val="none"/>
                <w:shd w:val="clear" w:color="auto" w:fill="auto"/>
              </w:rPr>
              <w:t>万元</w:t>
            </w:r>
          </w:p>
        </w:tc>
      </w:tr>
      <w:tr>
        <w:tblPrEx>
          <w:tblLayout w:type="fixed"/>
          <w:tblCellMar>
            <w:top w:w="0" w:type="dxa"/>
            <w:left w:w="0" w:type="dxa"/>
            <w:bottom w:w="0" w:type="dxa"/>
            <w:right w:w="0" w:type="dxa"/>
          </w:tblCellMar>
        </w:tblPrEx>
        <w:trPr>
          <w:trHeight w:val="90" w:hRule="atLeast"/>
        </w:trPr>
        <w:tc>
          <w:tcPr>
            <w:tcW w:w="321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本年收入合计</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财政拨款收入</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上级补助收入</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事业收入</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经营收入</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附属单位上缴收入</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其他收入</w:t>
            </w:r>
          </w:p>
        </w:tc>
      </w:tr>
      <w:tr>
        <w:tblPrEx>
          <w:tblLayout w:type="fixed"/>
          <w:tblCellMar>
            <w:top w:w="0" w:type="dxa"/>
            <w:left w:w="0" w:type="dxa"/>
            <w:bottom w:w="0" w:type="dxa"/>
            <w:right w:w="0" w:type="dxa"/>
          </w:tblCellMar>
        </w:tblPrEx>
        <w:trPr>
          <w:trHeight w:val="312" w:hRule="atLeast"/>
        </w:trPr>
        <w:tc>
          <w:tcPr>
            <w:tcW w:w="115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功能分类科目编码</w:t>
            </w:r>
          </w:p>
        </w:tc>
        <w:tc>
          <w:tcPr>
            <w:tcW w:w="206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项目（按“项”级功能分类科目）</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小计</w:t>
            </w:r>
          </w:p>
        </w:tc>
        <w:tc>
          <w:tcPr>
            <w:tcW w:w="9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其中：教育收费</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312" w:hRule="atLeast"/>
        </w:trPr>
        <w:tc>
          <w:tcPr>
            <w:tcW w:w="115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06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312" w:hRule="atLeast"/>
        </w:trPr>
        <w:tc>
          <w:tcPr>
            <w:tcW w:w="115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06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312" w:hRule="atLeast"/>
        </w:trPr>
        <w:tc>
          <w:tcPr>
            <w:tcW w:w="115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06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90" w:hRule="atLeast"/>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合计</w:t>
            </w:r>
          </w:p>
        </w:tc>
        <w:tc>
          <w:tcPr>
            <w:tcW w:w="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bCs/>
                <w:color w:val="000000"/>
                <w:sz w:val="20"/>
                <w:szCs w:val="20"/>
                <w:highlight w:val="none"/>
                <w:shd w:val="clear" w:color="auto" w:fill="auto"/>
              </w:rPr>
              <w:t>2,262.01</w:t>
            </w:r>
            <w:r>
              <w:rPr>
                <w:b/>
                <w:color w:val="000000"/>
                <w:sz w:val="20"/>
                <w:highlight w:val="none"/>
                <w:u w:color="auto"/>
                <w:shd w:val="clear" w:color="auto" w:fill="auto"/>
              </w:rPr>
              <w:t xml:space="preserve"> </w:t>
            </w:r>
          </w:p>
        </w:tc>
        <w:tc>
          <w:tcPr>
            <w:tcW w:w="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bCs/>
                <w:color w:val="000000"/>
                <w:sz w:val="20"/>
                <w:szCs w:val="20"/>
                <w:highlight w:val="none"/>
                <w:shd w:val="clear" w:color="auto" w:fill="auto"/>
              </w:rPr>
              <w:t>2,262.01</w:t>
            </w:r>
            <w:r>
              <w:rPr>
                <w:b/>
                <w:color w:val="000000"/>
                <w:sz w:val="20"/>
                <w:highlight w:val="none"/>
                <w:u w:color="auto"/>
                <w:shd w:val="clear" w:color="auto" w:fill="auto"/>
              </w:rPr>
              <w:t xml:space="preserve"> </w:t>
            </w:r>
          </w:p>
        </w:tc>
        <w:tc>
          <w:tcPr>
            <w:tcW w:w="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93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9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205</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教育支出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20508</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进修及培训</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2050803</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培训支出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0.67</w:t>
            </w:r>
            <w:r>
              <w:rPr>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0.67</w:t>
            </w:r>
            <w:r>
              <w:rPr>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208</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社会保障和就业支出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1,026.29</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1,026.29</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20805</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行政事业单位养老支出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10.68</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10.68</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2080505</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机关事业单位基本养老保险缴费支出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7.12</w:t>
            </w:r>
            <w:r>
              <w:rPr>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7.12</w:t>
            </w:r>
            <w:r>
              <w:rPr>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2080506</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机关事业单位职业年金缴费支出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3.56</w:t>
            </w:r>
            <w:r>
              <w:rPr>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3.56</w:t>
            </w:r>
            <w:r>
              <w:rPr>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20810</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社会福利</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1,015.60</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1,015.60</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2081002</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老年福利</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1,015.60</w:t>
            </w:r>
            <w:r>
              <w:rPr>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1,015.60</w:t>
            </w:r>
            <w:r>
              <w:rPr>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210</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卫生健康支出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21011</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行政事业单位医疗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2101102</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事业单位医疗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3.80</w:t>
            </w:r>
            <w:r>
              <w:rPr>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3.80</w:t>
            </w:r>
            <w:r>
              <w:rPr>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2101199</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其他行政事业单位医疗支出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1.67</w:t>
            </w:r>
            <w:r>
              <w:rPr>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1.67</w:t>
            </w:r>
            <w:r>
              <w:rPr>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214</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交通运输支出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1,224.23</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1,224.23</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21401</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公路水路运输</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234.87</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234.87</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2140112</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公路运输管理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33.50</w:t>
            </w:r>
            <w:r>
              <w:rPr>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33.50</w:t>
            </w:r>
            <w:r>
              <w:rPr>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2140199</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其他公路水路运输支出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201.37</w:t>
            </w:r>
            <w:r>
              <w:rPr>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201.37</w:t>
            </w:r>
            <w:r>
              <w:rPr>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21499</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其他交通运输支出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989.36</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989.36</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2149901</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公共交通运营补助</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989.36</w:t>
            </w:r>
            <w:r>
              <w:rPr>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989.36</w:t>
            </w:r>
            <w:r>
              <w:rPr>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221</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住房保障支出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22102</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住房改革支出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90" w:hRule="atLeast"/>
        </w:trPr>
        <w:tc>
          <w:tcPr>
            <w:tcW w:w="11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2210201</w:t>
            </w:r>
          </w:p>
        </w:tc>
        <w:tc>
          <w:tcPr>
            <w:tcW w:w="2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住房公积金</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5.35</w:t>
            </w:r>
            <w:r>
              <w:rPr>
                <w:color w:val="000000"/>
                <w:sz w:val="20"/>
                <w:highlight w:val="none"/>
                <w:u w:color="auto"/>
                <w:shd w:val="clear" w:color="auto" w:fill="auto"/>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5.35</w:t>
            </w:r>
            <w:r>
              <w:rPr>
                <w:color w:val="000000"/>
                <w:sz w:val="20"/>
                <w:highlight w:val="none"/>
                <w:u w:color="auto"/>
                <w:shd w:val="clear" w:color="auto" w:fill="auto"/>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bl>
    <w:p>
      <w:pPr>
        <w:shd w:val="clear"/>
        <w:rPr>
          <w:rFonts w:hint="default" w:cs="宋体"/>
          <w:sz w:val="20"/>
          <w:szCs w:val="20"/>
          <w:highlight w:val="none"/>
          <w:shd w:val="clear" w:color="auto" w:fill="auto"/>
        </w:rPr>
      </w:pPr>
      <w:r>
        <w:rPr>
          <w:rFonts w:cs="宋体"/>
          <w:sz w:val="20"/>
          <w:szCs w:val="20"/>
          <w:highlight w:val="none"/>
          <w:shd w:val="clear" w:color="auto" w:fill="auto"/>
        </w:rPr>
        <w:t>备注：1.本表反映单位本年度取得的各项收入情况。</w:t>
      </w:r>
      <w:r>
        <w:rPr>
          <w:rFonts w:cs="宋体"/>
          <w:sz w:val="20"/>
          <w:szCs w:val="20"/>
          <w:highlight w:val="none"/>
          <w:shd w:val="clear" w:color="auto" w:fill="auto"/>
        </w:rPr>
        <w:br w:type="textWrapping"/>
      </w:r>
      <w:r>
        <w:rPr>
          <w:rFonts w:cs="宋体"/>
          <w:sz w:val="20"/>
          <w:szCs w:val="20"/>
          <w:highlight w:val="none"/>
          <w:shd w:val="clear" w:color="auto" w:fill="auto"/>
        </w:rPr>
        <w:t>2.本套报表金额单位转换时可能存在尾数误差。</w:t>
      </w:r>
      <w:r>
        <w:rPr>
          <w:rFonts w:cs="宋体"/>
          <w:sz w:val="20"/>
          <w:szCs w:val="20"/>
          <w:highlight w:val="none"/>
          <w:shd w:val="clear" w:color="auto" w:fill="auto"/>
        </w:rPr>
        <w:br w:type="textWrapping"/>
      </w:r>
      <w:r>
        <w:rPr>
          <w:rFonts w:cs="宋体"/>
          <w:sz w:val="20"/>
          <w:szCs w:val="20"/>
          <w:highlight w:val="none"/>
          <w:shd w:val="clear" w:color="auto" w:fill="auto"/>
        </w:rPr>
        <w:br w:type="textWrapping"/>
      </w:r>
    </w:p>
    <w:p>
      <w:pPr>
        <w:shd w:val="clear"/>
        <w:rPr>
          <w:rFonts w:hint="default" w:cs="宋体"/>
          <w:sz w:val="20"/>
          <w:szCs w:val="20"/>
          <w:highlight w:val="none"/>
          <w:shd w:val="clear" w:color="auto" w:fill="auto"/>
        </w:rPr>
      </w:pPr>
      <w:r>
        <w:rPr>
          <w:rFonts w:cs="宋体"/>
          <w:sz w:val="20"/>
          <w:szCs w:val="20"/>
          <w:highlight w:val="none"/>
          <w:shd w:val="clear" w:color="auto" w:fill="auto"/>
        </w:rPr>
        <w:br w:type="page"/>
      </w:r>
    </w:p>
    <w:tbl>
      <w:tblPr>
        <w:tblStyle w:val="7"/>
        <w:tblW w:w="11020" w:type="dxa"/>
        <w:tblInd w:w="0" w:type="dxa"/>
        <w:tblLayout w:type="fixed"/>
        <w:tblCellMar>
          <w:top w:w="0" w:type="dxa"/>
          <w:left w:w="0" w:type="dxa"/>
          <w:bottom w:w="0" w:type="dxa"/>
          <w:right w:w="0" w:type="dxa"/>
        </w:tblCellMar>
      </w:tblPr>
      <w:tblGrid>
        <w:gridCol w:w="1292"/>
        <w:gridCol w:w="2405"/>
        <w:gridCol w:w="1218"/>
        <w:gridCol w:w="1219"/>
        <w:gridCol w:w="1219"/>
        <w:gridCol w:w="1208"/>
        <w:gridCol w:w="1207"/>
        <w:gridCol w:w="1252"/>
      </w:tblGrid>
      <w:tr>
        <w:tblPrEx>
          <w:tblLayout w:type="fixed"/>
          <w:tblCellMar>
            <w:top w:w="0" w:type="dxa"/>
            <w:left w:w="0" w:type="dxa"/>
            <w:bottom w:w="0" w:type="dxa"/>
            <w:right w:w="0" w:type="dxa"/>
          </w:tblCellMar>
        </w:tblPrEx>
        <w:trPr>
          <w:trHeight w:val="493" w:hRule="atLeast"/>
        </w:trPr>
        <w:tc>
          <w:tcPr>
            <w:tcW w:w="11020" w:type="dxa"/>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32"/>
                <w:szCs w:val="32"/>
                <w:highlight w:val="none"/>
                <w:shd w:val="clear" w:color="auto" w:fill="auto"/>
              </w:rPr>
            </w:pPr>
            <w:r>
              <w:rPr>
                <w:rFonts w:cs="宋体"/>
                <w:b/>
                <w:color w:val="000000"/>
                <w:sz w:val="32"/>
                <w:szCs w:val="32"/>
                <w:highlight w:val="none"/>
                <w:shd w:val="clear" w:color="auto" w:fill="auto"/>
              </w:rPr>
              <w:t>支出决算表</w:t>
            </w:r>
          </w:p>
        </w:tc>
      </w:tr>
      <w:tr>
        <w:tblPrEx>
          <w:tblLayout w:type="fixed"/>
          <w:tblCellMar>
            <w:top w:w="0" w:type="dxa"/>
            <w:left w:w="0" w:type="dxa"/>
            <w:bottom w:w="0" w:type="dxa"/>
            <w:right w:w="0" w:type="dxa"/>
          </w:tblCellMar>
        </w:tblPrEx>
        <w:trPr>
          <w:trHeight w:val="371" w:hRule="atLeast"/>
        </w:trPr>
        <w:tc>
          <w:tcPr>
            <w:tcW w:w="3697" w:type="dxa"/>
            <w:gridSpan w:val="2"/>
            <w:vMerge w:val="restart"/>
            <w:tcBorders>
              <w:top w:val="nil"/>
              <w:left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r>
              <w:rPr>
                <w:rFonts w:cs="宋体"/>
                <w:sz w:val="20"/>
                <w:szCs w:val="20"/>
                <w:highlight w:val="none"/>
                <w:shd w:val="clear" w:color="auto" w:fill="auto"/>
              </w:rPr>
              <w:t>公开单位</w:t>
            </w:r>
            <w:r>
              <w:rPr>
                <w:rFonts w:cs="宋体"/>
                <w:color w:val="000000"/>
                <w:sz w:val="20"/>
                <w:szCs w:val="20"/>
                <w:highlight w:val="none"/>
                <w:shd w:val="clear" w:color="auto" w:fill="auto"/>
              </w:rPr>
              <w:t xml:space="preserve">： </w:t>
            </w:r>
            <w:r>
              <w:rPr>
                <w:color w:val="000000"/>
                <w:sz w:val="20"/>
                <w:highlight w:val="none"/>
                <w:u w:color="auto"/>
                <w:shd w:val="clear" w:color="auto" w:fill="auto"/>
              </w:rPr>
              <w:t xml:space="preserve">重庆市荣昌区运输服务中心 </w:t>
            </w:r>
          </w:p>
        </w:tc>
        <w:tc>
          <w:tcPr>
            <w:tcW w:w="1218"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08"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52"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公开03表</w:t>
            </w:r>
          </w:p>
        </w:tc>
      </w:tr>
      <w:tr>
        <w:tblPrEx>
          <w:tblLayout w:type="fixed"/>
          <w:tblCellMar>
            <w:top w:w="0" w:type="dxa"/>
            <w:left w:w="0" w:type="dxa"/>
            <w:bottom w:w="0" w:type="dxa"/>
            <w:right w:w="0" w:type="dxa"/>
          </w:tblCellMar>
        </w:tblPrEx>
        <w:trPr>
          <w:trHeight w:val="371" w:hRule="atLeast"/>
        </w:trPr>
        <w:tc>
          <w:tcPr>
            <w:tcW w:w="3697" w:type="dxa"/>
            <w:gridSpan w:val="2"/>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8"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08"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52"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单位：</w:t>
            </w:r>
            <w:r>
              <w:rPr>
                <w:rFonts w:cs="宋体"/>
                <w:sz w:val="20"/>
                <w:szCs w:val="20"/>
                <w:highlight w:val="none"/>
                <w:shd w:val="clear" w:color="auto" w:fill="auto"/>
              </w:rPr>
              <w:t>万元</w:t>
            </w:r>
          </w:p>
        </w:tc>
      </w:tr>
      <w:tr>
        <w:tblPrEx>
          <w:tblLayout w:type="fixed"/>
          <w:tblCellMar>
            <w:top w:w="0" w:type="dxa"/>
            <w:left w:w="0" w:type="dxa"/>
            <w:bottom w:w="0" w:type="dxa"/>
            <w:right w:w="0" w:type="dxa"/>
          </w:tblCellMar>
        </w:tblPrEx>
        <w:trPr>
          <w:trHeight w:val="410"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本年支出合计</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基本支出</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项目支出</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上缴上级支出</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经营支出</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对附属单位补助支出</w:t>
            </w:r>
          </w:p>
        </w:tc>
      </w:tr>
      <w:tr>
        <w:tblPrEx>
          <w:tblLayout w:type="fixed"/>
          <w:tblCellMar>
            <w:top w:w="0" w:type="dxa"/>
            <w:left w:w="0" w:type="dxa"/>
            <w:bottom w:w="0" w:type="dxa"/>
            <w:right w:w="0" w:type="dxa"/>
          </w:tblCellMar>
        </w:tblPrEx>
        <w:trPr>
          <w:trHeight w:val="386"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功能分类科目编码</w:t>
            </w:r>
          </w:p>
        </w:tc>
        <w:tc>
          <w:tcPr>
            <w:tcW w:w="240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项目（按“项”级功能分类科目）</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386"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0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386"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0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0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410"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合计</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bCs/>
                <w:color w:val="000000"/>
                <w:sz w:val="20"/>
                <w:szCs w:val="20"/>
                <w:highlight w:val="none"/>
                <w:shd w:val="clear" w:color="auto" w:fill="auto"/>
              </w:rPr>
              <w:t>2,263.04</w:t>
            </w:r>
            <w:r>
              <w:rPr>
                <w:b/>
                <w:color w:val="000000"/>
                <w:sz w:val="20"/>
                <w:highlight w:val="none"/>
                <w:u w:color="auto"/>
                <w:shd w:val="clear" w:color="auto" w:fill="auto"/>
              </w:rPr>
              <w:t xml:space="preserve"> </w:t>
            </w:r>
          </w:p>
        </w:tc>
        <w:tc>
          <w:tcPr>
            <w:tcW w:w="12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bCs/>
                <w:color w:val="000000"/>
                <w:sz w:val="20"/>
                <w:szCs w:val="20"/>
                <w:highlight w:val="none"/>
                <w:shd w:val="clear" w:color="auto" w:fill="auto"/>
              </w:rPr>
              <w:t>121.15</w:t>
            </w:r>
            <w:r>
              <w:rPr>
                <w:b/>
                <w:color w:val="000000"/>
                <w:sz w:val="20"/>
                <w:highlight w:val="none"/>
                <w:u w:color="auto"/>
                <w:shd w:val="clear" w:color="auto" w:fill="auto"/>
              </w:rPr>
              <w:t xml:space="preserve"> </w:t>
            </w:r>
          </w:p>
        </w:tc>
        <w:tc>
          <w:tcPr>
            <w:tcW w:w="12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bCs/>
                <w:color w:val="000000"/>
                <w:sz w:val="20"/>
                <w:szCs w:val="20"/>
                <w:highlight w:val="none"/>
                <w:shd w:val="clear" w:color="auto" w:fill="auto"/>
              </w:rPr>
              <w:t>2,141.89</w:t>
            </w:r>
            <w:r>
              <w:rPr>
                <w:b/>
                <w:color w:val="000000"/>
                <w:sz w:val="20"/>
                <w:highlight w:val="none"/>
                <w:u w:color="auto"/>
                <w:shd w:val="clear" w:color="auto" w:fill="auto"/>
              </w:rPr>
              <w:t xml:space="preserve"> </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1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205</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教育支出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20508</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进修及培训</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2050803</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培训支出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0.67</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0.67</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208</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1,026.29</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10.68</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1,015.60</w:t>
            </w:r>
            <w:r>
              <w:rPr>
                <w:b/>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20805</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行政事业单位养老支出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10.68</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10.68</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67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2080505</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机关事业单位基本养老保险缴费支出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7.12</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7.12</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67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2080506</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机关事业单位职业年金缴费支出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3.56</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3.56</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20810</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社会福利</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1,015.60</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1,015.60</w:t>
            </w:r>
            <w:r>
              <w:rPr>
                <w:b/>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97"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2081002</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老年福利</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1,015.60</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1,015.60</w:t>
            </w: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210</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卫生健康支出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21011</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行政事业单位医疗</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2101102</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事业单位医疗</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3.80</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3.80</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583"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2101199</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其他行政事业单位医疗支出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1.67</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1.67</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214</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交通运输支出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1,225.26</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98.97</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1,126.29</w:t>
            </w:r>
            <w:r>
              <w:rPr>
                <w:b/>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21401</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公路水路运输</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235.90</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98.97</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136.93</w:t>
            </w:r>
            <w:r>
              <w:rPr>
                <w:b/>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2140112</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公路运输管理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34.53</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34.53</w:t>
            </w: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2140199</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其他公路水路运输支出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201.37</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98.97</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102.40</w:t>
            </w: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21499</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其他交通运输支出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989.36</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989.36</w:t>
            </w:r>
            <w:r>
              <w:rPr>
                <w:b/>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37"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2149901</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公共交通运营补助</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989.36</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989.36</w:t>
            </w: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61"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221</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住房保障支出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3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22102</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住房改革支出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50"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2210201</w:t>
            </w:r>
          </w:p>
        </w:tc>
        <w:tc>
          <w:tcPr>
            <w:tcW w:w="24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住房公积金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5.35</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5.35</w:t>
            </w:r>
            <w:r>
              <w:rPr>
                <w:color w:val="000000"/>
                <w:sz w:val="20"/>
                <w:highlight w:val="none"/>
                <w:u w:color="auto"/>
                <w:shd w:val="clear" w:color="auto" w:fill="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bl>
    <w:p>
      <w:pPr>
        <w:shd w:val="clear"/>
        <w:rPr>
          <w:rFonts w:hint="default" w:cs="宋体"/>
          <w:sz w:val="20"/>
          <w:szCs w:val="20"/>
          <w:highlight w:val="none"/>
          <w:shd w:val="clear" w:color="auto" w:fill="auto"/>
        </w:rPr>
      </w:pPr>
      <w:r>
        <w:rPr>
          <w:rFonts w:cs="宋体"/>
          <w:sz w:val="20"/>
          <w:szCs w:val="20"/>
          <w:highlight w:val="none"/>
          <w:shd w:val="clear" w:color="auto" w:fill="auto"/>
        </w:rPr>
        <w:t>备注：1.本表反映单位本年度各项支出情况。</w:t>
      </w:r>
      <w:r>
        <w:rPr>
          <w:rFonts w:cs="宋体"/>
          <w:sz w:val="20"/>
          <w:szCs w:val="20"/>
          <w:highlight w:val="none"/>
          <w:shd w:val="clear" w:color="auto" w:fill="auto"/>
        </w:rPr>
        <w:br w:type="textWrapping"/>
      </w:r>
      <w:r>
        <w:rPr>
          <w:rFonts w:cs="宋体"/>
          <w:sz w:val="20"/>
          <w:szCs w:val="20"/>
          <w:highlight w:val="none"/>
          <w:shd w:val="clear" w:color="auto" w:fill="auto"/>
        </w:rPr>
        <w:t xml:space="preserve">      2.本套报表金额单位转换时可能存在尾数误差。</w:t>
      </w:r>
      <w:r>
        <w:rPr>
          <w:rFonts w:cs="宋体"/>
          <w:sz w:val="20"/>
          <w:szCs w:val="20"/>
          <w:highlight w:val="none"/>
          <w:shd w:val="clear" w:color="auto" w:fill="auto"/>
        </w:rPr>
        <w:br w:type="textWrapping"/>
      </w:r>
      <w:r>
        <w:rPr>
          <w:rFonts w:cs="宋体"/>
          <w:sz w:val="20"/>
          <w:szCs w:val="20"/>
          <w:highlight w:val="none"/>
          <w:shd w:val="clear" w:color="auto" w:fill="auto"/>
        </w:rPr>
        <w:br w:type="textWrapping"/>
      </w:r>
    </w:p>
    <w:p>
      <w:pPr>
        <w:shd w:val="clear"/>
        <w:rPr>
          <w:rFonts w:hint="default" w:cs="宋体"/>
          <w:sz w:val="21"/>
          <w:szCs w:val="21"/>
          <w:highlight w:val="none"/>
          <w:shd w:val="clear" w:color="auto" w:fill="auto"/>
        </w:rPr>
      </w:pPr>
    </w:p>
    <w:tbl>
      <w:tblPr>
        <w:tblStyle w:val="7"/>
        <w:tblW w:w="11100" w:type="dxa"/>
        <w:tblInd w:w="0" w:type="dxa"/>
        <w:tblLayout w:type="fixed"/>
        <w:tblCellMar>
          <w:top w:w="0" w:type="dxa"/>
          <w:left w:w="0" w:type="dxa"/>
          <w:bottom w:w="0" w:type="dxa"/>
          <w:right w:w="0" w:type="dxa"/>
        </w:tblCellMar>
      </w:tblPr>
      <w:tblGrid>
        <w:gridCol w:w="2245"/>
        <w:gridCol w:w="1150"/>
        <w:gridCol w:w="2403"/>
        <w:gridCol w:w="1281"/>
        <w:gridCol w:w="1"/>
        <w:gridCol w:w="1280"/>
        <w:gridCol w:w="1"/>
        <w:gridCol w:w="1279"/>
        <w:gridCol w:w="2"/>
        <w:gridCol w:w="1458"/>
      </w:tblGrid>
      <w:tr>
        <w:tblPrEx>
          <w:tblLayout w:type="fixed"/>
          <w:tblCellMar>
            <w:top w:w="0" w:type="dxa"/>
            <w:left w:w="0" w:type="dxa"/>
            <w:bottom w:w="0" w:type="dxa"/>
            <w:right w:w="0" w:type="dxa"/>
          </w:tblCellMar>
        </w:tblPrEx>
        <w:trPr>
          <w:trHeight w:val="418" w:hRule="atLeast"/>
        </w:trPr>
        <w:tc>
          <w:tcPr>
            <w:tcW w:w="11100" w:type="dxa"/>
            <w:gridSpan w:val="10"/>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cs="宋体"/>
                <w:b/>
                <w:color w:val="000000"/>
                <w:sz w:val="32"/>
                <w:szCs w:val="32"/>
                <w:highlight w:val="none"/>
                <w:shd w:val="clear" w:color="auto" w:fill="auto"/>
              </w:rPr>
            </w:pPr>
            <w:r>
              <w:rPr>
                <w:rFonts w:cs="宋体"/>
                <w:b/>
                <w:color w:val="000000"/>
                <w:sz w:val="32"/>
                <w:szCs w:val="32"/>
                <w:highlight w:val="none"/>
                <w:shd w:val="clear" w:color="auto" w:fill="auto"/>
              </w:rPr>
              <w:t>财政拨款收入支出决算总表</w:t>
            </w:r>
          </w:p>
        </w:tc>
      </w:tr>
      <w:tr>
        <w:tblPrEx>
          <w:tblLayout w:type="fixed"/>
          <w:tblCellMar>
            <w:top w:w="0" w:type="dxa"/>
            <w:left w:w="0" w:type="dxa"/>
            <w:bottom w:w="0" w:type="dxa"/>
            <w:right w:w="0" w:type="dxa"/>
          </w:tblCellMar>
        </w:tblPrEx>
        <w:trPr>
          <w:trHeight w:val="257" w:hRule="atLeast"/>
        </w:trPr>
        <w:tc>
          <w:tcPr>
            <w:tcW w:w="3395" w:type="dxa"/>
            <w:gridSpan w:val="2"/>
            <w:vMerge w:val="restart"/>
            <w:tcBorders>
              <w:top w:val="nil"/>
              <w:left w:val="nil"/>
              <w:right w:val="nil"/>
            </w:tcBorders>
            <w:shd w:val="clear" w:color="auto" w:fill="auto"/>
            <w:noWrap/>
            <w:tcMar>
              <w:top w:w="15" w:type="dxa"/>
              <w:left w:w="15" w:type="dxa"/>
              <w:right w:w="15" w:type="dxa"/>
            </w:tcMar>
            <w:vAlign w:val="bottom"/>
          </w:tcPr>
          <w:p>
            <w:pPr>
              <w:shd w:val="clear"/>
              <w:spacing w:line="240" w:lineRule="exact"/>
              <w:rPr>
                <w:rFonts w:hint="default" w:cs="宋体"/>
                <w:color w:val="000000"/>
                <w:sz w:val="18"/>
                <w:szCs w:val="18"/>
                <w:highlight w:val="none"/>
                <w:shd w:val="clear" w:color="auto" w:fill="auto"/>
              </w:rPr>
            </w:pPr>
            <w:r>
              <w:rPr>
                <w:rFonts w:cs="宋体"/>
                <w:sz w:val="20"/>
                <w:szCs w:val="20"/>
                <w:highlight w:val="none"/>
                <w:shd w:val="clear" w:color="auto" w:fill="auto"/>
              </w:rPr>
              <w:t>公开单位</w:t>
            </w:r>
            <w:r>
              <w:rPr>
                <w:rFonts w:cs="宋体"/>
                <w:color w:val="000000"/>
                <w:sz w:val="20"/>
                <w:szCs w:val="20"/>
                <w:highlight w:val="none"/>
                <w:shd w:val="clear" w:color="auto" w:fill="auto"/>
              </w:rPr>
              <w:t xml:space="preserve">： </w:t>
            </w:r>
            <w:r>
              <w:rPr>
                <w:color w:val="000000"/>
                <w:sz w:val="20"/>
                <w:highlight w:val="none"/>
                <w:u w:color="auto"/>
                <w:shd w:val="clear" w:color="auto" w:fill="auto"/>
              </w:rPr>
              <w:t>重庆市荣昌区运输服务中心</w:t>
            </w:r>
          </w:p>
        </w:tc>
        <w:tc>
          <w:tcPr>
            <w:tcW w:w="2403"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282"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281"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281"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458" w:type="dxa"/>
            <w:tcBorders>
              <w:top w:val="nil"/>
              <w:left w:val="nil"/>
              <w:bottom w:val="nil"/>
              <w:right w:val="nil"/>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公开04表</w:t>
            </w:r>
          </w:p>
        </w:tc>
      </w:tr>
      <w:tr>
        <w:tblPrEx>
          <w:tblLayout w:type="fixed"/>
          <w:tblCellMar>
            <w:top w:w="0" w:type="dxa"/>
            <w:left w:w="0" w:type="dxa"/>
            <w:bottom w:w="0" w:type="dxa"/>
            <w:right w:w="0" w:type="dxa"/>
          </w:tblCellMar>
        </w:tblPrEx>
        <w:trPr>
          <w:trHeight w:val="297" w:hRule="atLeast"/>
        </w:trPr>
        <w:tc>
          <w:tcPr>
            <w:tcW w:w="3395" w:type="dxa"/>
            <w:gridSpan w:val="2"/>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2403"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282"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281"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281"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458"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单位：</w:t>
            </w:r>
            <w:r>
              <w:rPr>
                <w:rFonts w:cs="宋体"/>
                <w:sz w:val="20"/>
                <w:szCs w:val="20"/>
                <w:highlight w:val="none"/>
                <w:shd w:val="clear" w:color="auto" w:fill="auto"/>
              </w:rPr>
              <w:t>万元</w:t>
            </w:r>
          </w:p>
        </w:tc>
      </w:tr>
      <w:tr>
        <w:tblPrEx>
          <w:tblLayout w:type="fixed"/>
          <w:tblCellMar>
            <w:top w:w="0" w:type="dxa"/>
            <w:left w:w="0" w:type="dxa"/>
            <w:bottom w:w="0" w:type="dxa"/>
            <w:right w:w="0" w:type="dxa"/>
          </w:tblCellMar>
        </w:tblPrEx>
        <w:trPr>
          <w:trHeight w:val="227" w:hRule="atLeast"/>
        </w:trPr>
        <w:tc>
          <w:tcPr>
            <w:tcW w:w="3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收     入</w:t>
            </w:r>
          </w:p>
        </w:tc>
        <w:tc>
          <w:tcPr>
            <w:tcW w:w="770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支     出</w:t>
            </w:r>
          </w:p>
        </w:tc>
      </w:tr>
      <w:tr>
        <w:tblPrEx>
          <w:tblLayout w:type="fixed"/>
          <w:tblCellMar>
            <w:top w:w="0" w:type="dxa"/>
            <w:left w:w="0" w:type="dxa"/>
            <w:bottom w:w="0" w:type="dxa"/>
            <w:right w:w="0" w:type="dxa"/>
          </w:tblCellMar>
        </w:tblPrEx>
        <w:trPr>
          <w:trHeight w:val="227" w:hRule="atLeast"/>
        </w:trPr>
        <w:tc>
          <w:tcPr>
            <w:tcW w:w="2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项目</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决算数</w:t>
            </w:r>
          </w:p>
        </w:tc>
        <w:tc>
          <w:tcPr>
            <w:tcW w:w="24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功能分类科目</w:t>
            </w:r>
          </w:p>
        </w:tc>
        <w:tc>
          <w:tcPr>
            <w:tcW w:w="5302"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决算数</w:t>
            </w:r>
          </w:p>
        </w:tc>
      </w:tr>
      <w:tr>
        <w:tblPrEx>
          <w:tblLayout w:type="fixed"/>
          <w:tblCellMar>
            <w:top w:w="0" w:type="dxa"/>
            <w:left w:w="0" w:type="dxa"/>
            <w:bottom w:w="0" w:type="dxa"/>
            <w:right w:w="0" w:type="dxa"/>
          </w:tblCellMar>
        </w:tblPrEx>
        <w:trPr>
          <w:trHeight w:val="428"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24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小计</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一般公共预算财政拨款</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政府性基金预算财政拨款</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国有资本经营预算财政拨款</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一、一般公共预算财政拨款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2,262.01</w:t>
            </w:r>
            <w:r>
              <w:rPr>
                <w:color w:val="000000"/>
                <w:sz w:val="18"/>
                <w:highlight w:val="none"/>
                <w:u w:color="auto"/>
                <w:shd w:val="clear" w:color="auto" w:fill="auto"/>
              </w:rPr>
              <w:t xml:space="preserve"> </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一、一般公共服务支出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二、政府性基金预算财政拨款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二、外交支出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三、国有资本经营预算财政拨款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三、国防支出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四、公共安全支出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五、教育支出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0.67</w:t>
            </w: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0.67</w:t>
            </w: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六、科学技术支出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七、文化旅游体育与传媒支出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八、社会保障和就业支出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1,026.29</w:t>
            </w: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1,026.29</w:t>
            </w: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九、卫生健康支出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5.46</w:t>
            </w: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5.46</w:t>
            </w: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十、节能环保支出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十一、城乡社区支出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十二、农林水支出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十三、交通运输支出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1,224.23</w:t>
            </w: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1,224.23</w:t>
            </w: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十四、资源勘探工业信息等支出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十五、商业服务业等支出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十六、金融支出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十七、援助其他地区支出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十八、自然资源海洋气象等支出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十九、住房保障支出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5.35</w:t>
            </w: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5.35</w:t>
            </w: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二十、粮油物资储备支出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二十一、国有资本经营预算支出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二十二、灾害防治及应急管理支出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二十三、其他支出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二十四、债务还本支出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二十五、债务付息支出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二十六、抗疫特别国债安排的支出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本年收入合计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2,262.01</w:t>
            </w:r>
            <w:r>
              <w:rPr>
                <w:color w:val="000000"/>
                <w:sz w:val="18"/>
                <w:highlight w:val="none"/>
                <w:u w:color="auto"/>
                <w:shd w:val="clear" w:color="auto" w:fill="auto"/>
              </w:rPr>
              <w:t xml:space="preserve"> </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本年支出合计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2,262.01</w:t>
            </w: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2,262.01</w:t>
            </w: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年初财政拨款结转和结余</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年末财政拨款结转和结余</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一般公共预算财政拨款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政府性基金预算财政拨款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r>
      <w:tr>
        <w:tblPrEx>
          <w:tblLayout w:type="fixed"/>
          <w:tblCellMar>
            <w:top w:w="0" w:type="dxa"/>
            <w:left w:w="0" w:type="dxa"/>
            <w:bottom w:w="0" w:type="dxa"/>
            <w:right w:w="0" w:type="dxa"/>
          </w:tblCellMar>
        </w:tblPrEx>
        <w:trPr>
          <w:trHeight w:val="22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国有资本经营预算财政拨款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r>
      <w:tr>
        <w:tblPrEx>
          <w:tblLayout w:type="fixed"/>
          <w:tblCellMar>
            <w:top w:w="0" w:type="dxa"/>
            <w:left w:w="0" w:type="dxa"/>
            <w:bottom w:w="0" w:type="dxa"/>
            <w:right w:w="0" w:type="dxa"/>
          </w:tblCellMar>
        </w:tblPrEx>
        <w:trPr>
          <w:trHeight w:val="237"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总计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2,262.01</w:t>
            </w:r>
            <w:r>
              <w:rPr>
                <w:color w:val="000000"/>
                <w:sz w:val="18"/>
                <w:highlight w:val="none"/>
                <w:u w:color="auto"/>
                <w:shd w:val="clear" w:color="auto" w:fill="auto"/>
              </w:rPr>
              <w:t xml:space="preserve"> </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总计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2,262.01</w:t>
            </w:r>
            <w:r>
              <w:rPr>
                <w:color w:val="000000"/>
                <w:sz w:val="18"/>
                <w:highlight w:val="none"/>
                <w:u w:color="auto"/>
                <w:shd w:val="clear" w:color="auto" w:fill="auto"/>
              </w:rPr>
              <w:t xml:space="preserve"> </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2,262.01</w:t>
            </w:r>
            <w:r>
              <w:rPr>
                <w:color w:val="000000"/>
                <w:sz w:val="18"/>
                <w:highlight w:val="none"/>
                <w:u w:color="auto"/>
                <w:shd w:val="clear" w:color="auto" w:fill="auto"/>
              </w:rPr>
              <w:t xml:space="preserve">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bl>
    <w:p>
      <w:pPr>
        <w:shd w:val="clear"/>
        <w:spacing w:line="240" w:lineRule="exact"/>
        <w:rPr>
          <w:rFonts w:hint="default" w:cs="宋体"/>
          <w:sz w:val="20"/>
          <w:szCs w:val="20"/>
          <w:highlight w:val="none"/>
          <w:shd w:val="clear" w:color="auto" w:fill="auto"/>
        </w:rPr>
      </w:pPr>
      <w:r>
        <w:rPr>
          <w:rFonts w:cs="宋体"/>
          <w:sz w:val="20"/>
          <w:szCs w:val="20"/>
          <w:highlight w:val="none"/>
          <w:shd w:val="clear" w:color="auto" w:fill="auto"/>
        </w:rPr>
        <w:t>备注：1.本表反映单位本年度一般公共预算财政拨款、政府性基金预算财政拨款及国有资本经营预算财政拨款的总收支和年末结转结余情况。</w:t>
      </w:r>
      <w:r>
        <w:rPr>
          <w:rFonts w:cs="宋体"/>
          <w:sz w:val="20"/>
          <w:szCs w:val="20"/>
          <w:highlight w:val="none"/>
          <w:shd w:val="clear" w:color="auto" w:fill="auto"/>
        </w:rPr>
        <w:br w:type="textWrapping"/>
      </w:r>
      <w:r>
        <w:rPr>
          <w:rFonts w:cs="宋体"/>
          <w:sz w:val="20"/>
          <w:szCs w:val="20"/>
          <w:highlight w:val="none"/>
          <w:shd w:val="clear" w:color="auto" w:fill="auto"/>
        </w:rPr>
        <w:t xml:space="preserve">      2.本套报表金额单位转换时可能存在尾数误差。</w:t>
      </w:r>
      <w:r>
        <w:rPr>
          <w:rFonts w:cs="宋体"/>
          <w:sz w:val="20"/>
          <w:szCs w:val="20"/>
          <w:highlight w:val="none"/>
          <w:shd w:val="clear" w:color="auto" w:fill="auto"/>
        </w:rPr>
        <w:br w:type="textWrapping"/>
      </w:r>
      <w:r>
        <w:rPr>
          <w:rFonts w:cs="宋体"/>
          <w:sz w:val="20"/>
          <w:szCs w:val="20"/>
          <w:highlight w:val="none"/>
          <w:shd w:val="clear" w:color="auto" w:fill="auto"/>
        </w:rPr>
        <w:br w:type="textWrapping"/>
      </w:r>
      <w:r>
        <w:rPr>
          <w:rFonts w:cs="宋体"/>
          <w:sz w:val="21"/>
          <w:szCs w:val="21"/>
          <w:highlight w:val="none"/>
          <w:shd w:val="clear" w:color="auto" w:fill="auto"/>
        </w:rPr>
        <w:br w:type="page"/>
      </w:r>
    </w:p>
    <w:tbl>
      <w:tblPr>
        <w:tblStyle w:val="7"/>
        <w:tblW w:w="11040" w:type="dxa"/>
        <w:tblInd w:w="0" w:type="dxa"/>
        <w:tblLayout w:type="fixed"/>
        <w:tblCellMar>
          <w:top w:w="0" w:type="dxa"/>
          <w:left w:w="0" w:type="dxa"/>
          <w:bottom w:w="0" w:type="dxa"/>
          <w:right w:w="0" w:type="dxa"/>
        </w:tblCellMar>
      </w:tblPr>
      <w:tblGrid>
        <w:gridCol w:w="1333"/>
        <w:gridCol w:w="2548"/>
        <w:gridCol w:w="2383"/>
        <w:gridCol w:w="2382"/>
        <w:gridCol w:w="1"/>
        <w:gridCol w:w="2393"/>
      </w:tblGrid>
      <w:tr>
        <w:tblPrEx>
          <w:tblLayout w:type="fixed"/>
          <w:tblCellMar>
            <w:top w:w="0" w:type="dxa"/>
            <w:left w:w="0" w:type="dxa"/>
            <w:bottom w:w="0" w:type="dxa"/>
            <w:right w:w="0" w:type="dxa"/>
          </w:tblCellMar>
        </w:tblPrEx>
        <w:trPr>
          <w:trHeight w:val="665" w:hRule="atLeast"/>
        </w:trPr>
        <w:tc>
          <w:tcPr>
            <w:tcW w:w="11040" w:type="dxa"/>
            <w:gridSpan w:val="6"/>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32"/>
                <w:szCs w:val="32"/>
                <w:highlight w:val="none"/>
                <w:shd w:val="clear" w:color="auto" w:fill="auto"/>
              </w:rPr>
            </w:pPr>
            <w:r>
              <w:rPr>
                <w:rFonts w:cs="宋体"/>
                <w:b/>
                <w:color w:val="000000"/>
                <w:sz w:val="32"/>
                <w:szCs w:val="32"/>
                <w:highlight w:val="none"/>
                <w:shd w:val="clear" w:color="auto" w:fill="auto"/>
              </w:rPr>
              <w:t>一般公共预算财政拨款支出决算表</w:t>
            </w:r>
          </w:p>
        </w:tc>
      </w:tr>
      <w:tr>
        <w:tblPrEx>
          <w:tblLayout w:type="fixed"/>
          <w:tblCellMar>
            <w:top w:w="0" w:type="dxa"/>
            <w:left w:w="0" w:type="dxa"/>
            <w:bottom w:w="0" w:type="dxa"/>
            <w:right w:w="0" w:type="dxa"/>
          </w:tblCellMar>
        </w:tblPrEx>
        <w:trPr>
          <w:trHeight w:val="340" w:hRule="atLeast"/>
        </w:trPr>
        <w:tc>
          <w:tcPr>
            <w:tcW w:w="3881" w:type="dxa"/>
            <w:gridSpan w:val="2"/>
            <w:vMerge w:val="restart"/>
            <w:tcBorders>
              <w:top w:val="nil"/>
              <w:left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r>
              <w:rPr>
                <w:rFonts w:cs="宋体"/>
                <w:sz w:val="20"/>
                <w:szCs w:val="20"/>
                <w:highlight w:val="none"/>
                <w:shd w:val="clear" w:color="auto" w:fill="auto"/>
              </w:rPr>
              <w:t>公开单位</w:t>
            </w:r>
            <w:r>
              <w:rPr>
                <w:rFonts w:cs="宋体"/>
                <w:color w:val="000000"/>
                <w:sz w:val="20"/>
                <w:szCs w:val="20"/>
                <w:highlight w:val="none"/>
                <w:shd w:val="clear" w:color="auto" w:fill="auto"/>
              </w:rPr>
              <w:t xml:space="preserve">： </w:t>
            </w:r>
            <w:r>
              <w:rPr>
                <w:color w:val="000000"/>
                <w:sz w:val="20"/>
                <w:highlight w:val="none"/>
                <w:u w:color="auto"/>
                <w:shd w:val="clear" w:color="auto" w:fill="auto"/>
              </w:rPr>
              <w:t>重庆市荣昌区运输服务中心</w:t>
            </w:r>
          </w:p>
        </w:tc>
        <w:tc>
          <w:tcPr>
            <w:tcW w:w="2383"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2382"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2394" w:type="dxa"/>
            <w:gridSpan w:val="2"/>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公开05表</w:t>
            </w:r>
          </w:p>
        </w:tc>
      </w:tr>
      <w:tr>
        <w:tblPrEx>
          <w:tblLayout w:type="fixed"/>
          <w:tblCellMar>
            <w:top w:w="0" w:type="dxa"/>
            <w:left w:w="0" w:type="dxa"/>
            <w:bottom w:w="0" w:type="dxa"/>
            <w:right w:w="0" w:type="dxa"/>
          </w:tblCellMar>
        </w:tblPrEx>
        <w:trPr>
          <w:trHeight w:val="340" w:hRule="atLeast"/>
        </w:trPr>
        <w:tc>
          <w:tcPr>
            <w:tcW w:w="3881" w:type="dxa"/>
            <w:gridSpan w:val="2"/>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2383"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2382"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2394" w:type="dxa"/>
            <w:gridSpan w:val="2"/>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单位：</w:t>
            </w:r>
            <w:r>
              <w:rPr>
                <w:rFonts w:cs="宋体"/>
                <w:sz w:val="20"/>
                <w:szCs w:val="20"/>
                <w:highlight w:val="none"/>
                <w:shd w:val="clear" w:color="auto" w:fill="auto"/>
              </w:rPr>
              <w:t>万元</w:t>
            </w:r>
          </w:p>
        </w:tc>
      </w:tr>
      <w:tr>
        <w:tblPrEx>
          <w:tblLayout w:type="fixed"/>
          <w:tblCellMar>
            <w:top w:w="0" w:type="dxa"/>
            <w:left w:w="0" w:type="dxa"/>
            <w:bottom w:w="0" w:type="dxa"/>
            <w:right w:w="0" w:type="dxa"/>
          </w:tblCellMar>
        </w:tblPrEx>
        <w:trPr>
          <w:trHeight w:val="350" w:hRule="atLeast"/>
        </w:trPr>
        <w:tc>
          <w:tcPr>
            <w:tcW w:w="3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w:t>
            </w:r>
          </w:p>
        </w:tc>
        <w:tc>
          <w:tcPr>
            <w:tcW w:w="715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本年支出</w:t>
            </w:r>
          </w:p>
        </w:tc>
      </w:tr>
      <w:tr>
        <w:tblPrEx>
          <w:tblLayout w:type="fixed"/>
          <w:tblCellMar>
            <w:top w:w="0" w:type="dxa"/>
            <w:left w:w="0" w:type="dxa"/>
            <w:bottom w:w="0" w:type="dxa"/>
            <w:right w:w="0" w:type="dxa"/>
          </w:tblCellMar>
        </w:tblPrEx>
        <w:trPr>
          <w:trHeight w:val="340" w:hRule="atLeast"/>
        </w:trPr>
        <w:tc>
          <w:tcPr>
            <w:tcW w:w="13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功能分类科目编码</w:t>
            </w:r>
          </w:p>
        </w:tc>
        <w:tc>
          <w:tcPr>
            <w:tcW w:w="25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项目（按“项”级功能分类科目）</w:t>
            </w:r>
          </w:p>
        </w:tc>
        <w:tc>
          <w:tcPr>
            <w:tcW w:w="23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合计</w:t>
            </w:r>
          </w:p>
        </w:tc>
        <w:tc>
          <w:tcPr>
            <w:tcW w:w="238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基本支出</w:t>
            </w:r>
          </w:p>
        </w:tc>
        <w:tc>
          <w:tcPr>
            <w:tcW w:w="23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项目支出</w:t>
            </w:r>
          </w:p>
        </w:tc>
      </w:tr>
      <w:tr>
        <w:tblPrEx>
          <w:tblLayout w:type="fixed"/>
          <w:tblCellMar>
            <w:top w:w="0" w:type="dxa"/>
            <w:left w:w="0" w:type="dxa"/>
            <w:bottom w:w="0" w:type="dxa"/>
            <w:right w:w="0" w:type="dxa"/>
          </w:tblCellMar>
        </w:tblPrEx>
        <w:trPr>
          <w:trHeight w:val="340" w:hRule="atLeast"/>
        </w:trPr>
        <w:tc>
          <w:tcPr>
            <w:tcW w:w="13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5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3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3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3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629" w:hRule="atLeast"/>
        </w:trPr>
        <w:tc>
          <w:tcPr>
            <w:tcW w:w="13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5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3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3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3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340" w:hRule="atLeast"/>
        </w:trPr>
        <w:tc>
          <w:tcPr>
            <w:tcW w:w="38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合计</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bCs/>
                <w:color w:val="000000"/>
                <w:sz w:val="20"/>
                <w:szCs w:val="20"/>
                <w:highlight w:val="none"/>
                <w:shd w:val="clear" w:color="auto" w:fill="auto"/>
              </w:rPr>
              <w:t>2,262.01</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bCs/>
                <w:color w:val="000000"/>
                <w:sz w:val="20"/>
                <w:szCs w:val="20"/>
                <w:highlight w:val="none"/>
                <w:shd w:val="clear" w:color="auto" w:fill="auto"/>
              </w:rPr>
              <w:t>121.15</w:t>
            </w:r>
            <w:r>
              <w:rPr>
                <w:b/>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bCs/>
                <w:color w:val="000000"/>
                <w:sz w:val="20"/>
                <w:szCs w:val="20"/>
                <w:highlight w:val="none"/>
                <w:shd w:val="clear" w:color="auto" w:fill="auto"/>
              </w:rPr>
              <w:t>2,140.86</w:t>
            </w:r>
            <w:r>
              <w:rPr>
                <w:b/>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205</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教育支出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20508</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进修及培训</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0.67</w:t>
            </w:r>
            <w:r>
              <w:rPr>
                <w:b/>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2050803</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培训支出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0.67</w:t>
            </w:r>
            <w:r>
              <w:rPr>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0.67</w:t>
            </w: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208</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社会保障和就业支出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1,026.29</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10.68</w:t>
            </w:r>
            <w:r>
              <w:rPr>
                <w:b/>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1,015.60</w:t>
            </w:r>
            <w:r>
              <w:rPr>
                <w:b/>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20805</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行政事业单位养老支出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10.68</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10.68</w:t>
            </w:r>
            <w:r>
              <w:rPr>
                <w:b/>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665"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2080505</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机关事业单位基本养老保险缴费支出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7.12</w:t>
            </w:r>
            <w:r>
              <w:rPr>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7.12</w:t>
            </w: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665"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2080506</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机关事业单位职业年金缴费支出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3.56</w:t>
            </w:r>
            <w:r>
              <w:rPr>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3.56</w:t>
            </w: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20810</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社会福利</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1,015.60</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1,015.60</w:t>
            </w:r>
            <w:r>
              <w:rPr>
                <w:b/>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2081002</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老年福利</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1,015.60</w:t>
            </w:r>
            <w:r>
              <w:rPr>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1,015.60</w:t>
            </w: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210</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卫生健康支出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21011</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行政事业单位医疗</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5.46</w:t>
            </w:r>
            <w:r>
              <w:rPr>
                <w:b/>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2101102</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事业单位医疗</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3.80</w:t>
            </w:r>
            <w:r>
              <w:rPr>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3.80</w:t>
            </w: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2101199</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其他行政事业单位医疗支出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1.67</w:t>
            </w:r>
            <w:r>
              <w:rPr>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1.67</w:t>
            </w: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214</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交通运输支出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1,224.23</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98.97</w:t>
            </w:r>
            <w:r>
              <w:rPr>
                <w:b/>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1,125.26</w:t>
            </w:r>
            <w:r>
              <w:rPr>
                <w:b/>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21401</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公路水路运输</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234.87</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98.97</w:t>
            </w:r>
            <w:r>
              <w:rPr>
                <w:b/>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135.90</w:t>
            </w:r>
            <w:r>
              <w:rPr>
                <w:b/>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2140112</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公路运输管理</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33.50</w:t>
            </w:r>
            <w:r>
              <w:rPr>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33.50</w:t>
            </w: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2140199</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其他公路水路运输支出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201.37</w:t>
            </w:r>
            <w:r>
              <w:rPr>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98.97</w:t>
            </w: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102.40</w:t>
            </w: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21499</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其他交通运输支出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989.36</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989.36</w:t>
            </w:r>
            <w:r>
              <w:rPr>
                <w:b/>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2149901</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公共交通运营补助</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989.36</w:t>
            </w:r>
            <w:r>
              <w:rPr>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989.36</w:t>
            </w: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221</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住房保障支出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4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22102</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b/>
                <w:color w:val="000000"/>
                <w:sz w:val="20"/>
                <w:szCs w:val="20"/>
                <w:highlight w:val="none"/>
                <w:shd w:val="clear" w:color="auto" w:fill="auto"/>
              </w:rPr>
              <w:t>住房改革支出</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5.35</w:t>
            </w:r>
            <w:r>
              <w:rPr>
                <w:b/>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50" w:hRule="atLeast"/>
        </w:trPr>
        <w:tc>
          <w:tcPr>
            <w:tcW w:w="13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2210201</w:t>
            </w:r>
          </w:p>
        </w:tc>
        <w:tc>
          <w:tcPr>
            <w:tcW w:w="25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住房公积金</w:t>
            </w:r>
          </w:p>
        </w:tc>
        <w:tc>
          <w:tcPr>
            <w:tcW w:w="2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5.35</w:t>
            </w:r>
            <w:r>
              <w:rPr>
                <w:color w:val="000000"/>
                <w:sz w:val="20"/>
                <w:highlight w:val="none"/>
                <w:u w:color="auto"/>
                <w:shd w:val="clear" w:color="auto" w:fill="auto"/>
              </w:rPr>
              <w:t xml:space="preserve"> </w:t>
            </w:r>
          </w:p>
        </w:tc>
        <w:tc>
          <w:tcPr>
            <w:tcW w:w="23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rFonts w:cs="宋体"/>
                <w:color w:val="000000"/>
                <w:sz w:val="20"/>
                <w:szCs w:val="20"/>
                <w:highlight w:val="none"/>
                <w:shd w:val="clear" w:color="auto" w:fill="auto"/>
              </w:rPr>
              <w:t>5.35</w:t>
            </w:r>
            <w:r>
              <w:rPr>
                <w:color w:val="000000"/>
                <w:sz w:val="20"/>
                <w:highlight w:val="none"/>
                <w:u w:color="auto"/>
                <w:shd w:val="clear" w:color="auto" w:fill="auto"/>
              </w:rPr>
              <w:t xml:space="preserve"> </w:t>
            </w:r>
          </w:p>
        </w:tc>
        <w:tc>
          <w:tcPr>
            <w:tcW w:w="23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color w:val="000000"/>
                <w:sz w:val="20"/>
                <w:highlight w:val="none"/>
                <w:u w:color="auto"/>
                <w:shd w:val="clear" w:color="auto" w:fill="auto"/>
              </w:rPr>
              <w:t xml:space="preserve"> </w:t>
            </w:r>
          </w:p>
        </w:tc>
      </w:tr>
    </w:tbl>
    <w:p>
      <w:pPr>
        <w:shd w:val="clear"/>
        <w:rPr>
          <w:rFonts w:hint="default" w:cs="宋体"/>
          <w:sz w:val="21"/>
          <w:szCs w:val="21"/>
          <w:highlight w:val="none"/>
          <w:shd w:val="clear" w:color="auto" w:fill="auto"/>
        </w:rPr>
      </w:pPr>
      <w:r>
        <w:rPr>
          <w:rFonts w:cs="宋体"/>
          <w:sz w:val="20"/>
          <w:szCs w:val="20"/>
          <w:highlight w:val="none"/>
          <w:shd w:val="clear" w:color="auto" w:fill="auto"/>
        </w:rPr>
        <w:t>备注：1.本表反映单位本年度一般公共预算财政拨款支出情况。</w:t>
      </w:r>
      <w:r>
        <w:rPr>
          <w:rFonts w:cs="宋体"/>
          <w:sz w:val="20"/>
          <w:szCs w:val="20"/>
          <w:highlight w:val="none"/>
          <w:shd w:val="clear" w:color="auto" w:fill="auto"/>
        </w:rPr>
        <w:br w:type="textWrapping"/>
      </w:r>
      <w:r>
        <w:rPr>
          <w:rFonts w:cs="宋体"/>
          <w:sz w:val="20"/>
          <w:szCs w:val="20"/>
          <w:highlight w:val="none"/>
          <w:shd w:val="clear" w:color="auto" w:fill="auto"/>
        </w:rPr>
        <w:t xml:space="preserve">      2.本套报表金额单位转换时可能存在尾数误差。</w:t>
      </w:r>
      <w:r>
        <w:rPr>
          <w:rFonts w:cs="宋体"/>
          <w:sz w:val="20"/>
          <w:szCs w:val="20"/>
          <w:highlight w:val="none"/>
          <w:shd w:val="clear" w:color="auto" w:fill="auto"/>
        </w:rPr>
        <w:br w:type="textWrapping"/>
      </w:r>
      <w:r>
        <w:rPr>
          <w:rFonts w:cs="宋体"/>
          <w:sz w:val="20"/>
          <w:szCs w:val="20"/>
          <w:highlight w:val="none"/>
          <w:shd w:val="clear" w:color="auto" w:fill="auto"/>
        </w:rPr>
        <w:br w:type="textWrapping"/>
      </w:r>
    </w:p>
    <w:p>
      <w:pPr>
        <w:shd w:val="clear"/>
        <w:ind w:firstLine="630" w:firstLineChars="300"/>
        <w:rPr>
          <w:rFonts w:hint="default" w:cs="宋体"/>
          <w:sz w:val="21"/>
          <w:szCs w:val="21"/>
          <w:highlight w:val="none"/>
          <w:shd w:val="clear" w:color="auto" w:fill="auto"/>
        </w:rPr>
      </w:pPr>
      <w:r>
        <w:rPr>
          <w:rFonts w:cs="宋体"/>
          <w:sz w:val="21"/>
          <w:szCs w:val="21"/>
          <w:highlight w:val="none"/>
          <w:shd w:val="clear" w:color="auto" w:fill="auto"/>
        </w:rPr>
        <w:br w:type="page"/>
      </w:r>
    </w:p>
    <w:tbl>
      <w:tblPr>
        <w:tblStyle w:val="7"/>
        <w:tblW w:w="10920" w:type="dxa"/>
        <w:tblInd w:w="0" w:type="dxa"/>
        <w:tblLayout w:type="fixed"/>
        <w:tblCellMar>
          <w:top w:w="0" w:type="dxa"/>
          <w:left w:w="0" w:type="dxa"/>
          <w:bottom w:w="0" w:type="dxa"/>
          <w:right w:w="0" w:type="dxa"/>
        </w:tblCellMar>
      </w:tblPr>
      <w:tblGrid>
        <w:gridCol w:w="582"/>
        <w:gridCol w:w="1796"/>
        <w:gridCol w:w="979"/>
        <w:gridCol w:w="593"/>
        <w:gridCol w:w="1"/>
        <w:gridCol w:w="1365"/>
        <w:gridCol w:w="2"/>
        <w:gridCol w:w="1177"/>
        <w:gridCol w:w="1"/>
        <w:gridCol w:w="573"/>
        <w:gridCol w:w="2"/>
        <w:gridCol w:w="2506"/>
        <w:gridCol w:w="1343"/>
      </w:tblGrid>
      <w:tr>
        <w:tblPrEx>
          <w:tblLayout w:type="fixed"/>
          <w:tblCellMar>
            <w:top w:w="0" w:type="dxa"/>
            <w:left w:w="0" w:type="dxa"/>
            <w:bottom w:w="0" w:type="dxa"/>
            <w:right w:w="0" w:type="dxa"/>
          </w:tblCellMar>
        </w:tblPrEx>
        <w:trPr>
          <w:trHeight w:val="495" w:hRule="atLeast"/>
        </w:trPr>
        <w:tc>
          <w:tcPr>
            <w:tcW w:w="10920" w:type="dxa"/>
            <w:gridSpan w:val="13"/>
            <w:tcBorders>
              <w:top w:val="nil"/>
              <w:left w:val="nil"/>
              <w:bottom w:val="nil"/>
              <w:right w:val="nil"/>
            </w:tcBorders>
            <w:shd w:val="clear" w:color="auto" w:fill="auto"/>
            <w:noWrap/>
            <w:tcMar>
              <w:top w:w="15" w:type="dxa"/>
              <w:left w:w="15" w:type="dxa"/>
              <w:right w:w="15" w:type="dxa"/>
            </w:tcMar>
            <w:vAlign w:val="bottom"/>
          </w:tcPr>
          <w:p>
            <w:pPr>
              <w:shd w:val="clear"/>
              <w:spacing w:line="440" w:lineRule="exact"/>
              <w:jc w:val="center"/>
              <w:textAlignment w:val="bottom"/>
              <w:rPr>
                <w:rFonts w:hint="default" w:cs="宋体"/>
                <w:b/>
                <w:color w:val="000000"/>
                <w:sz w:val="32"/>
                <w:szCs w:val="32"/>
                <w:highlight w:val="none"/>
                <w:shd w:val="clear" w:color="auto" w:fill="auto"/>
              </w:rPr>
            </w:pPr>
            <w:r>
              <w:rPr>
                <w:rFonts w:cs="宋体"/>
                <w:b/>
                <w:color w:val="000000"/>
                <w:sz w:val="32"/>
                <w:szCs w:val="32"/>
                <w:highlight w:val="none"/>
                <w:shd w:val="clear" w:color="auto" w:fill="auto"/>
              </w:rPr>
              <w:t>一般公共预算财政拨款基本支出决算表</w:t>
            </w:r>
          </w:p>
        </w:tc>
      </w:tr>
      <w:tr>
        <w:tblPrEx>
          <w:tblLayout w:type="fixed"/>
          <w:tblCellMar>
            <w:top w:w="0" w:type="dxa"/>
            <w:left w:w="0" w:type="dxa"/>
            <w:bottom w:w="0" w:type="dxa"/>
            <w:right w:w="0" w:type="dxa"/>
          </w:tblCellMar>
        </w:tblPrEx>
        <w:trPr>
          <w:trHeight w:val="326" w:hRule="atLeast"/>
        </w:trPr>
        <w:tc>
          <w:tcPr>
            <w:tcW w:w="2378" w:type="dxa"/>
            <w:gridSpan w:val="2"/>
            <w:vMerge w:val="restart"/>
            <w:tcBorders>
              <w:top w:val="nil"/>
              <w:left w:val="nil"/>
              <w:right w:val="nil"/>
            </w:tcBorders>
            <w:shd w:val="clear" w:color="auto" w:fill="auto"/>
            <w:noWrap/>
            <w:tcMar>
              <w:top w:w="15" w:type="dxa"/>
              <w:left w:w="15" w:type="dxa"/>
              <w:right w:w="15" w:type="dxa"/>
            </w:tcMar>
            <w:vAlign w:val="bottom"/>
          </w:tcPr>
          <w:p>
            <w:pPr>
              <w:shd w:val="clear"/>
              <w:spacing w:line="240" w:lineRule="exact"/>
              <w:rPr>
                <w:rFonts w:hint="default" w:cs="宋体"/>
                <w:color w:val="000000"/>
                <w:sz w:val="18"/>
                <w:szCs w:val="18"/>
                <w:highlight w:val="none"/>
                <w:shd w:val="clear" w:color="auto" w:fill="auto"/>
              </w:rPr>
            </w:pPr>
            <w:r>
              <w:rPr>
                <w:rFonts w:cs="宋体"/>
                <w:sz w:val="20"/>
                <w:szCs w:val="20"/>
                <w:highlight w:val="none"/>
                <w:shd w:val="clear" w:color="auto" w:fill="auto"/>
              </w:rPr>
              <w:t>公开单位</w:t>
            </w:r>
            <w:r>
              <w:rPr>
                <w:rFonts w:cs="宋体"/>
                <w:color w:val="000000"/>
                <w:sz w:val="20"/>
                <w:szCs w:val="20"/>
                <w:highlight w:val="none"/>
                <w:shd w:val="clear" w:color="auto" w:fill="auto"/>
              </w:rPr>
              <w:t xml:space="preserve">： </w:t>
            </w:r>
            <w:r>
              <w:rPr>
                <w:color w:val="000000"/>
                <w:sz w:val="20"/>
                <w:highlight w:val="none"/>
                <w:u w:color="auto"/>
                <w:shd w:val="clear" w:color="auto" w:fill="auto"/>
              </w:rPr>
              <w:t>重庆市荣昌区运输服务中心</w:t>
            </w:r>
          </w:p>
        </w:tc>
        <w:tc>
          <w:tcPr>
            <w:tcW w:w="979"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593"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366"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179"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574"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2508"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343"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公开06表</w:t>
            </w:r>
          </w:p>
        </w:tc>
      </w:tr>
      <w:tr>
        <w:tblPrEx>
          <w:tblLayout w:type="fixed"/>
          <w:tblCellMar>
            <w:top w:w="0" w:type="dxa"/>
            <w:left w:w="0" w:type="dxa"/>
            <w:bottom w:w="0" w:type="dxa"/>
            <w:right w:w="0" w:type="dxa"/>
          </w:tblCellMar>
        </w:tblPrEx>
        <w:trPr>
          <w:trHeight w:val="326" w:hRule="atLeast"/>
        </w:trPr>
        <w:tc>
          <w:tcPr>
            <w:tcW w:w="2378" w:type="dxa"/>
            <w:gridSpan w:val="2"/>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979"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593"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366"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179"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574"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2508"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1343"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单位：</w:t>
            </w:r>
            <w:r>
              <w:rPr>
                <w:rFonts w:cs="宋体"/>
                <w:sz w:val="20"/>
                <w:szCs w:val="20"/>
                <w:highlight w:val="none"/>
                <w:shd w:val="clear" w:color="auto" w:fill="auto"/>
              </w:rPr>
              <w:t>万元</w:t>
            </w:r>
          </w:p>
        </w:tc>
      </w:tr>
      <w:tr>
        <w:tblPrEx>
          <w:tblLayout w:type="fixed"/>
          <w:tblCellMar>
            <w:top w:w="0" w:type="dxa"/>
            <w:left w:w="0" w:type="dxa"/>
            <w:bottom w:w="0" w:type="dxa"/>
            <w:right w:w="0" w:type="dxa"/>
          </w:tblCellMar>
        </w:tblPrEx>
        <w:trPr>
          <w:trHeight w:val="263" w:hRule="atLeast"/>
        </w:trPr>
        <w:tc>
          <w:tcPr>
            <w:tcW w:w="335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人员经费</w:t>
            </w:r>
          </w:p>
        </w:tc>
        <w:tc>
          <w:tcPr>
            <w:tcW w:w="7563" w:type="dxa"/>
            <w:gridSpan w:val="1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公用经费</w:t>
            </w:r>
          </w:p>
        </w:tc>
      </w:tr>
      <w:tr>
        <w:tblPrEx>
          <w:tblLayout w:type="fixed"/>
          <w:tblCellMar>
            <w:top w:w="0" w:type="dxa"/>
            <w:left w:w="0" w:type="dxa"/>
            <w:bottom w:w="0" w:type="dxa"/>
            <w:right w:w="0" w:type="dxa"/>
          </w:tblCellMar>
        </w:tblPrEx>
        <w:trPr>
          <w:trHeight w:val="360" w:hRule="atLeast"/>
        </w:trPr>
        <w:tc>
          <w:tcPr>
            <w:tcW w:w="5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经济分类科目编码</w:t>
            </w:r>
          </w:p>
        </w:tc>
        <w:tc>
          <w:tcPr>
            <w:tcW w:w="17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经济分类科目（按“款”级功能分类科目）</w:t>
            </w:r>
          </w:p>
        </w:tc>
        <w:tc>
          <w:tcPr>
            <w:tcW w:w="9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金额</w:t>
            </w:r>
          </w:p>
        </w:tc>
        <w:tc>
          <w:tcPr>
            <w:tcW w:w="594"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经济分类科目编码</w:t>
            </w:r>
          </w:p>
        </w:tc>
        <w:tc>
          <w:tcPr>
            <w:tcW w:w="136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经济分类科目（按“款”级功能分类科目）</w:t>
            </w:r>
          </w:p>
        </w:tc>
        <w:tc>
          <w:tcPr>
            <w:tcW w:w="11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金额</w:t>
            </w:r>
          </w:p>
        </w:tc>
        <w:tc>
          <w:tcPr>
            <w:tcW w:w="57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经济分类科目编码</w:t>
            </w:r>
          </w:p>
        </w:tc>
        <w:tc>
          <w:tcPr>
            <w:tcW w:w="25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经济分类科目（按“款”级功能分类科目）</w:t>
            </w:r>
          </w:p>
        </w:tc>
        <w:tc>
          <w:tcPr>
            <w:tcW w:w="13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金额</w:t>
            </w:r>
          </w:p>
        </w:tc>
      </w:tr>
      <w:tr>
        <w:tblPrEx>
          <w:tblLayout w:type="fixed"/>
          <w:tblCellMar>
            <w:top w:w="0" w:type="dxa"/>
            <w:left w:w="0" w:type="dxa"/>
            <w:bottom w:w="0" w:type="dxa"/>
            <w:right w:w="0" w:type="dxa"/>
          </w:tblCellMar>
        </w:tblPrEx>
        <w:trPr>
          <w:trHeight w:val="530" w:hRule="atLeast"/>
        </w:trPr>
        <w:tc>
          <w:tcPr>
            <w:tcW w:w="5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17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9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59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136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11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57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25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c>
          <w:tcPr>
            <w:tcW w:w="13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highlight w:val="none"/>
                <w:shd w:val="clear" w:color="auto" w:fill="auto"/>
              </w:rPr>
            </w:pP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工资福利支出</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101.10</w:t>
            </w: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商品和服务支出</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20.05</w:t>
            </w: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资本性支出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30101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基本工资</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25.63</w:t>
            </w: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30201</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办公费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2.61</w:t>
            </w: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31001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房屋建筑物购建</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30102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津贴补贴</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1.02</w:t>
            </w: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30202</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印刷费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31002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办公设备购置</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30103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奖金</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30203</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咨询费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31003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专用设备购置</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30106</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伙食补助费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30204</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手续费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31005</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基础设施建设</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30107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绩效工资</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51.23</w:t>
            </w: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30205</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水费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0.30</w:t>
            </w: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31006</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大型修缮</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7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30108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机关事业单位基本养老保险缴费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7.12</w:t>
            </w: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30206</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电费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0.20</w:t>
            </w: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31007</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信息网络及软件购置更新</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30109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职业年金缴费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3.56</w:t>
            </w: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30207</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邮电费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31008</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物资储备</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7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30110</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职工基本医疗保险缴费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3.80</w:t>
            </w: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30208</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取暖费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31009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土地补偿</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7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30111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公务员医疗补助缴费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30209</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物业管理费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31010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安置补助</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30112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其他社会保障缴费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1.66</w:t>
            </w: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30211</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差旅费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5.13</w:t>
            </w: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31011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地上附着物和青苗补偿</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7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30113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住房公积金</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5.35</w:t>
            </w: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30212</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因公出国（境）费用</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31012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拆迁补偿</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30114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医疗费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0.96</w:t>
            </w: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30213</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维修（护）费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31013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公务用车购置</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30199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其他工资福利支出</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0.76</w:t>
            </w: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30214</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租赁费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31019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其他交通工具购置</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对个人和家庭的补助</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30215</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会议费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31021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文物和陈列品购置</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30301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离休费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30216</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培训费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0.67</w:t>
            </w: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31022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无形资产购置</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30302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退休费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30217</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公务接待费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0.10</w:t>
            </w: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31099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其他资本性支出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30303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退职（役）费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30218</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专用材料费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对企业补助</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30304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抚恤金</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30224</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被装购置费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31201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资本金注入</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30305</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生活补助</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30225</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专用燃料费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31203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政府投资基金股权投资</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30306</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救济费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30226</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劳务费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31204</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费用补贴</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30307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医疗费补助</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30227</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委托业务费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31205</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利息补贴</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30308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助学金</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30228</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工会经费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4.14</w:t>
            </w: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31299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其他对企业补助</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30309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奖励金</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30229</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福利费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2.07</w:t>
            </w: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399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其他支出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7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30310</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个人农业生产补贴</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30231</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公务用车运行维护费</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39907</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国家赔偿费用支出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7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30311</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代缴社会保险费</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30239</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其他交通费用</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39908</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对民间非营利组织和群众性自治组织补贴</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7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30399</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其他对个人和家庭的补助</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30240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税金及附加费用</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39909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经常性赠与</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7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30299</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其他商品和服务支出</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4.83</w:t>
            </w: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39910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资本性赠与</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7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307</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债务利息及费用支出</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39999</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其他支出</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30701</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国内债务付息</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r>
      <w:tr>
        <w:tblPrEx>
          <w:tblLayout w:type="fixed"/>
          <w:tblCellMar>
            <w:top w:w="0" w:type="dxa"/>
            <w:left w:w="0" w:type="dxa"/>
            <w:bottom w:w="0" w:type="dxa"/>
            <w:right w:w="0" w:type="dxa"/>
          </w:tblCellMar>
        </w:tblPrEx>
        <w:trPr>
          <w:trHeight w:val="26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30702</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国外债务付息</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r>
      <w:tr>
        <w:tblPrEx>
          <w:tblLayout w:type="fixed"/>
          <w:tblCellMar>
            <w:top w:w="0" w:type="dxa"/>
            <w:left w:w="0" w:type="dxa"/>
            <w:bottom w:w="0" w:type="dxa"/>
            <w:right w:w="0" w:type="dxa"/>
          </w:tblCellMar>
        </w:tblPrEx>
        <w:trPr>
          <w:trHeight w:val="47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30703</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国内债务发行费用</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r>
      <w:tr>
        <w:tblPrEx>
          <w:tblLayout w:type="fixed"/>
          <w:tblCellMar>
            <w:top w:w="0" w:type="dxa"/>
            <w:left w:w="0" w:type="dxa"/>
            <w:bottom w:w="0" w:type="dxa"/>
            <w:right w:w="0" w:type="dxa"/>
          </w:tblCellMar>
        </w:tblPrEx>
        <w:trPr>
          <w:trHeight w:val="47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highlight w:val="none"/>
                <w:shd w:val="clear" w:color="auto" w:fill="auto"/>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30704</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 xml:space="preserve">  国外债务发行费用</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color w:val="000000"/>
                <w:sz w:val="18"/>
                <w:highlight w:val="none"/>
                <w:u w:color="auto"/>
                <w:shd w:val="clear" w:color="auto" w:fill="auto"/>
              </w:rPr>
              <w:t xml:space="preserve"> </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cs="宋体"/>
                <w:color w:val="000000"/>
                <w:sz w:val="18"/>
                <w:szCs w:val="18"/>
                <w:highlight w:val="none"/>
                <w:shd w:val="clear" w:color="auto" w:fill="auto"/>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highlight w:val="none"/>
                <w:shd w:val="clear" w:color="auto" w:fill="auto"/>
              </w:rPr>
            </w:pPr>
          </w:p>
        </w:tc>
      </w:tr>
      <w:tr>
        <w:tblPrEx>
          <w:tblLayout w:type="fixed"/>
          <w:tblCellMar>
            <w:top w:w="0" w:type="dxa"/>
            <w:left w:w="0" w:type="dxa"/>
            <w:bottom w:w="0" w:type="dxa"/>
            <w:right w:w="0" w:type="dxa"/>
          </w:tblCellMar>
        </w:tblPrEx>
        <w:trPr>
          <w:trHeight w:val="263" w:hRule="atLeast"/>
        </w:trPr>
        <w:tc>
          <w:tcPr>
            <w:tcW w:w="237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人员经费合计</w:t>
            </w:r>
          </w:p>
        </w:tc>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bottom"/>
              <w:rPr>
                <w:rFonts w:hint="default" w:cs="宋体"/>
                <w:color w:val="000000"/>
                <w:sz w:val="18"/>
                <w:szCs w:val="18"/>
                <w:highlight w:val="none"/>
                <w:shd w:val="clear" w:color="auto" w:fill="auto"/>
              </w:rPr>
            </w:pPr>
            <w:r>
              <w:rPr>
                <w:rFonts w:cs="宋体"/>
                <w:color w:val="000000"/>
                <w:sz w:val="18"/>
                <w:szCs w:val="18"/>
                <w:highlight w:val="none"/>
                <w:shd w:val="clear" w:color="auto" w:fill="auto"/>
              </w:rPr>
              <w:t>101.10</w:t>
            </w:r>
            <w:r>
              <w:rPr>
                <w:color w:val="000000"/>
                <w:sz w:val="18"/>
                <w:highlight w:val="none"/>
                <w:u w:color="auto"/>
                <w:shd w:val="clear" w:color="auto" w:fill="auto"/>
              </w:rPr>
              <w:t xml:space="preserve"> </w:t>
            </w:r>
          </w:p>
        </w:tc>
        <w:tc>
          <w:tcPr>
            <w:tcW w:w="6220"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highlight w:val="none"/>
                <w:shd w:val="clear" w:color="auto" w:fill="auto"/>
              </w:rPr>
            </w:pPr>
            <w:r>
              <w:rPr>
                <w:rFonts w:cs="宋体"/>
                <w:b/>
                <w:color w:val="000000"/>
                <w:sz w:val="18"/>
                <w:szCs w:val="18"/>
                <w:highlight w:val="none"/>
                <w:shd w:val="clear" w:color="auto" w:fill="auto"/>
              </w:rPr>
              <w:t>公用经费合计</w:t>
            </w:r>
          </w:p>
        </w:tc>
        <w:tc>
          <w:tcPr>
            <w:tcW w:w="1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highlight w:val="none"/>
                <w:shd w:val="clear" w:color="auto" w:fill="auto"/>
              </w:rPr>
            </w:pPr>
            <w:r>
              <w:rPr>
                <w:rFonts w:cs="宋体"/>
                <w:color w:val="000000"/>
                <w:sz w:val="18"/>
                <w:szCs w:val="18"/>
                <w:highlight w:val="none"/>
                <w:shd w:val="clear" w:color="auto" w:fill="auto"/>
              </w:rPr>
              <w:t>20.05</w:t>
            </w:r>
            <w:r>
              <w:rPr>
                <w:color w:val="000000"/>
                <w:sz w:val="18"/>
                <w:highlight w:val="none"/>
                <w:u w:color="auto"/>
                <w:shd w:val="clear" w:color="auto" w:fill="auto"/>
              </w:rPr>
              <w:t xml:space="preserve"> </w:t>
            </w:r>
          </w:p>
        </w:tc>
      </w:tr>
    </w:tbl>
    <w:p>
      <w:pPr>
        <w:shd w:val="clear"/>
        <w:spacing w:line="280" w:lineRule="exact"/>
        <w:rPr>
          <w:rFonts w:hint="default" w:cs="宋体"/>
          <w:sz w:val="20"/>
          <w:szCs w:val="20"/>
          <w:highlight w:val="none"/>
          <w:shd w:val="clear" w:color="auto" w:fill="auto"/>
        </w:rPr>
      </w:pPr>
      <w:r>
        <w:rPr>
          <w:rFonts w:cs="宋体"/>
          <w:sz w:val="20"/>
          <w:szCs w:val="20"/>
          <w:highlight w:val="none"/>
          <w:shd w:val="clear" w:color="auto" w:fill="auto"/>
        </w:rPr>
        <w:t>备注：1.本表反映单位本年度一般公共预算财政拨款基本支出明细情况。</w:t>
      </w:r>
      <w:r>
        <w:rPr>
          <w:rFonts w:cs="宋体"/>
          <w:sz w:val="20"/>
          <w:szCs w:val="20"/>
          <w:highlight w:val="none"/>
          <w:shd w:val="clear" w:color="auto" w:fill="auto"/>
        </w:rPr>
        <w:br w:type="textWrapping"/>
      </w:r>
      <w:r>
        <w:rPr>
          <w:rFonts w:cs="宋体"/>
          <w:sz w:val="20"/>
          <w:szCs w:val="20"/>
          <w:highlight w:val="none"/>
          <w:shd w:val="clear" w:color="auto" w:fill="auto"/>
        </w:rPr>
        <w:t xml:space="preserve">      2.本套报表金额单位转换时可能存在尾数误差。</w:t>
      </w:r>
      <w:r>
        <w:rPr>
          <w:rFonts w:cs="宋体"/>
          <w:sz w:val="20"/>
          <w:szCs w:val="20"/>
          <w:highlight w:val="none"/>
          <w:shd w:val="clear" w:color="auto" w:fill="auto"/>
        </w:rPr>
        <w:br w:type="textWrapping"/>
      </w:r>
      <w:r>
        <w:rPr>
          <w:rFonts w:cs="宋体"/>
          <w:sz w:val="21"/>
          <w:szCs w:val="21"/>
          <w:highlight w:val="none"/>
          <w:shd w:val="clear" w:color="auto" w:fill="auto"/>
        </w:rPr>
        <w:br w:type="page"/>
      </w:r>
    </w:p>
    <w:tbl>
      <w:tblPr>
        <w:tblStyle w:val="7"/>
        <w:tblW w:w="10980" w:type="dxa"/>
        <w:tblInd w:w="0" w:type="dxa"/>
        <w:tblLayout w:type="fixed"/>
        <w:tblCellMar>
          <w:top w:w="0" w:type="dxa"/>
          <w:left w:w="0" w:type="dxa"/>
          <w:bottom w:w="0" w:type="dxa"/>
          <w:right w:w="0" w:type="dxa"/>
        </w:tblCellMar>
      </w:tblPr>
      <w:tblGrid>
        <w:gridCol w:w="1324"/>
        <w:gridCol w:w="2205"/>
        <w:gridCol w:w="1218"/>
        <w:gridCol w:w="1219"/>
        <w:gridCol w:w="1219"/>
        <w:gridCol w:w="1218"/>
        <w:gridCol w:w="1"/>
        <w:gridCol w:w="1266"/>
        <w:gridCol w:w="1310"/>
      </w:tblGrid>
      <w:tr>
        <w:tblPrEx>
          <w:tblLayout w:type="fixed"/>
          <w:tblCellMar>
            <w:top w:w="0" w:type="dxa"/>
            <w:left w:w="0" w:type="dxa"/>
            <w:bottom w:w="0" w:type="dxa"/>
            <w:right w:w="0" w:type="dxa"/>
          </w:tblCellMar>
        </w:tblPrEx>
        <w:trPr>
          <w:trHeight w:val="753" w:hRule="atLeast"/>
        </w:trPr>
        <w:tc>
          <w:tcPr>
            <w:tcW w:w="10980" w:type="dxa"/>
            <w:gridSpan w:val="9"/>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32"/>
                <w:szCs w:val="32"/>
                <w:highlight w:val="none"/>
                <w:shd w:val="clear" w:color="auto" w:fill="auto"/>
              </w:rPr>
            </w:pPr>
            <w:r>
              <w:rPr>
                <w:rFonts w:cs="宋体"/>
                <w:b/>
                <w:color w:val="000000"/>
                <w:sz w:val="32"/>
                <w:szCs w:val="32"/>
                <w:highlight w:val="none"/>
                <w:shd w:val="clear" w:color="auto" w:fill="auto"/>
              </w:rPr>
              <w:t>政府性基金预算财政拨款收入支出决算表</w:t>
            </w:r>
          </w:p>
        </w:tc>
      </w:tr>
      <w:tr>
        <w:tblPrEx>
          <w:tblLayout w:type="fixed"/>
          <w:tblCellMar>
            <w:top w:w="0" w:type="dxa"/>
            <w:left w:w="0" w:type="dxa"/>
            <w:bottom w:w="0" w:type="dxa"/>
            <w:right w:w="0" w:type="dxa"/>
          </w:tblCellMar>
        </w:tblPrEx>
        <w:trPr>
          <w:trHeight w:val="396" w:hRule="atLeast"/>
        </w:trPr>
        <w:tc>
          <w:tcPr>
            <w:tcW w:w="3529" w:type="dxa"/>
            <w:gridSpan w:val="2"/>
            <w:vMerge w:val="restart"/>
            <w:tcBorders>
              <w:top w:val="nil"/>
              <w:left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r>
              <w:rPr>
                <w:rFonts w:cs="宋体"/>
                <w:sz w:val="20"/>
                <w:szCs w:val="20"/>
                <w:highlight w:val="none"/>
                <w:shd w:val="clear" w:color="auto" w:fill="auto"/>
              </w:rPr>
              <w:t>公开单位</w:t>
            </w:r>
            <w:r>
              <w:rPr>
                <w:rFonts w:cs="宋体"/>
                <w:color w:val="000000"/>
                <w:sz w:val="20"/>
                <w:szCs w:val="20"/>
                <w:highlight w:val="none"/>
                <w:shd w:val="clear" w:color="auto" w:fill="auto"/>
              </w:rPr>
              <w:t xml:space="preserve">： </w:t>
            </w:r>
            <w:r>
              <w:rPr>
                <w:color w:val="000000"/>
                <w:sz w:val="20"/>
                <w:highlight w:val="none"/>
                <w:u w:color="auto"/>
                <w:shd w:val="clear" w:color="auto" w:fill="auto"/>
              </w:rPr>
              <w:t>重庆市荣昌区运输服务中心</w:t>
            </w:r>
          </w:p>
        </w:tc>
        <w:tc>
          <w:tcPr>
            <w:tcW w:w="1218"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9" w:type="dxa"/>
            <w:gridSpan w:val="2"/>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66"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310"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公开07表</w:t>
            </w:r>
          </w:p>
        </w:tc>
      </w:tr>
      <w:tr>
        <w:tblPrEx>
          <w:tblLayout w:type="fixed"/>
          <w:tblCellMar>
            <w:top w:w="0" w:type="dxa"/>
            <w:left w:w="0" w:type="dxa"/>
            <w:bottom w:w="0" w:type="dxa"/>
            <w:right w:w="0" w:type="dxa"/>
          </w:tblCellMar>
        </w:tblPrEx>
        <w:trPr>
          <w:trHeight w:val="396" w:hRule="atLeast"/>
        </w:trPr>
        <w:tc>
          <w:tcPr>
            <w:tcW w:w="3529" w:type="dxa"/>
            <w:gridSpan w:val="2"/>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8"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19" w:type="dxa"/>
            <w:gridSpan w:val="2"/>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266"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1310"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单位：</w:t>
            </w:r>
            <w:r>
              <w:rPr>
                <w:rFonts w:cs="宋体"/>
                <w:sz w:val="20"/>
                <w:szCs w:val="20"/>
                <w:highlight w:val="none"/>
                <w:shd w:val="clear" w:color="auto" w:fill="auto"/>
              </w:rPr>
              <w:t>万元</w:t>
            </w:r>
          </w:p>
        </w:tc>
      </w:tr>
      <w:tr>
        <w:tblPrEx>
          <w:tblLayout w:type="fixed"/>
          <w:tblCellMar>
            <w:top w:w="0" w:type="dxa"/>
            <w:left w:w="0" w:type="dxa"/>
            <w:bottom w:w="0" w:type="dxa"/>
            <w:right w:w="0" w:type="dxa"/>
          </w:tblCellMar>
        </w:tblPrEx>
        <w:trPr>
          <w:trHeight w:val="428" w:hRule="atLeast"/>
        </w:trPr>
        <w:tc>
          <w:tcPr>
            <w:tcW w:w="35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w:t>
            </w:r>
          </w:p>
        </w:tc>
        <w:tc>
          <w:tcPr>
            <w:tcW w:w="121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年初结转和结余</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本年收入</w:t>
            </w:r>
          </w:p>
        </w:tc>
        <w:tc>
          <w:tcPr>
            <w:tcW w:w="3704"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本年支出</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年末结转和结余</w:t>
            </w:r>
          </w:p>
        </w:tc>
      </w:tr>
      <w:tr>
        <w:tblPrEx>
          <w:tblLayout w:type="fixed"/>
          <w:tblCellMar>
            <w:top w:w="0" w:type="dxa"/>
            <w:left w:w="0" w:type="dxa"/>
            <w:bottom w:w="0" w:type="dxa"/>
            <w:right w:w="0" w:type="dxa"/>
          </w:tblCellMar>
        </w:tblPrEx>
        <w:trPr>
          <w:trHeight w:val="423" w:hRule="atLeast"/>
        </w:trPr>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功能分类科目编码</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项目（按“项”级功能分类科目）</w:t>
            </w:r>
          </w:p>
        </w:tc>
        <w:tc>
          <w:tcPr>
            <w:tcW w:w="12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合计</w:t>
            </w:r>
          </w:p>
        </w:tc>
        <w:tc>
          <w:tcPr>
            <w:tcW w:w="12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基本支出</w:t>
            </w:r>
          </w:p>
        </w:tc>
        <w:tc>
          <w:tcPr>
            <w:tcW w:w="126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项目支出</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423" w:hRule="atLeast"/>
        </w:trPr>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6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767" w:hRule="atLeast"/>
        </w:trPr>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26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428" w:hRule="atLeast"/>
        </w:trPr>
        <w:tc>
          <w:tcPr>
            <w:tcW w:w="352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合计</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12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12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12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1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r>
    </w:tbl>
    <w:p>
      <w:pPr>
        <w:shd w:val="clear"/>
        <w:rPr>
          <w:rFonts w:hint="default" w:cs="宋体"/>
          <w:sz w:val="21"/>
          <w:szCs w:val="21"/>
          <w:highlight w:val="none"/>
          <w:shd w:val="clear" w:color="auto" w:fill="auto"/>
        </w:rPr>
      </w:pPr>
      <w:r>
        <w:rPr>
          <w:rFonts w:cs="宋体"/>
          <w:sz w:val="20"/>
          <w:szCs w:val="20"/>
          <w:highlight w:val="none"/>
          <w:shd w:val="clear" w:color="auto" w:fill="auto"/>
        </w:rPr>
        <w:t>备注：本表反映单位本年度政府性基金预算财政拨款收入支出及结转和结余情况。本单位无政府性基金收支，故本表无数据。</w:t>
      </w:r>
      <w:r>
        <w:rPr>
          <w:rFonts w:cs="宋体"/>
          <w:sz w:val="20"/>
          <w:szCs w:val="20"/>
          <w:highlight w:val="none"/>
          <w:shd w:val="clear" w:color="auto" w:fill="auto"/>
        </w:rPr>
        <w:br w:type="textWrapping"/>
      </w:r>
      <w:r>
        <w:rPr>
          <w:rFonts w:cs="宋体"/>
          <w:sz w:val="20"/>
          <w:szCs w:val="20"/>
          <w:highlight w:val="none"/>
          <w:shd w:val="clear" w:color="auto" w:fill="auto"/>
        </w:rPr>
        <w:br w:type="textWrapping"/>
      </w:r>
    </w:p>
    <w:p>
      <w:pPr>
        <w:shd w:val="clear"/>
        <w:rPr>
          <w:rFonts w:hint="default" w:cs="宋体"/>
          <w:sz w:val="21"/>
          <w:szCs w:val="21"/>
          <w:highlight w:val="none"/>
          <w:shd w:val="clear" w:color="auto" w:fill="auto"/>
        </w:rPr>
      </w:pPr>
      <w:r>
        <w:rPr>
          <w:rFonts w:cs="宋体"/>
          <w:sz w:val="21"/>
          <w:szCs w:val="21"/>
          <w:highlight w:val="none"/>
          <w:shd w:val="clear" w:color="auto" w:fill="auto"/>
        </w:rPr>
        <w:br w:type="page"/>
      </w:r>
    </w:p>
    <w:tbl>
      <w:tblPr>
        <w:tblStyle w:val="7"/>
        <w:tblW w:w="10900" w:type="dxa"/>
        <w:tblInd w:w="0" w:type="dxa"/>
        <w:tblLayout w:type="fixed"/>
        <w:tblCellMar>
          <w:top w:w="0" w:type="dxa"/>
          <w:left w:w="0" w:type="dxa"/>
          <w:bottom w:w="0" w:type="dxa"/>
          <w:right w:w="0" w:type="dxa"/>
        </w:tblCellMar>
      </w:tblPr>
      <w:tblGrid>
        <w:gridCol w:w="1334"/>
        <w:gridCol w:w="2168"/>
        <w:gridCol w:w="2323"/>
        <w:gridCol w:w="141"/>
        <w:gridCol w:w="2463"/>
        <w:gridCol w:w="56"/>
        <w:gridCol w:w="2415"/>
      </w:tblGrid>
      <w:tr>
        <w:tblPrEx>
          <w:tblLayout w:type="fixed"/>
          <w:tblCellMar>
            <w:top w:w="0" w:type="dxa"/>
            <w:left w:w="0" w:type="dxa"/>
            <w:bottom w:w="0" w:type="dxa"/>
            <w:right w:w="0" w:type="dxa"/>
          </w:tblCellMar>
        </w:tblPrEx>
        <w:trPr>
          <w:trHeight w:val="715" w:hRule="atLeast"/>
        </w:trPr>
        <w:tc>
          <w:tcPr>
            <w:tcW w:w="10900" w:type="dxa"/>
            <w:gridSpan w:val="7"/>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32"/>
                <w:szCs w:val="32"/>
                <w:highlight w:val="none"/>
                <w:shd w:val="clear" w:color="auto" w:fill="auto"/>
              </w:rPr>
            </w:pPr>
            <w:r>
              <w:rPr>
                <w:rFonts w:cs="宋体"/>
                <w:b/>
                <w:color w:val="000000"/>
                <w:sz w:val="32"/>
                <w:szCs w:val="32"/>
                <w:highlight w:val="none"/>
                <w:shd w:val="clear" w:color="auto" w:fill="auto"/>
              </w:rPr>
              <w:t>国有资本经营预算财政拨款支出决算表</w:t>
            </w:r>
          </w:p>
        </w:tc>
      </w:tr>
      <w:tr>
        <w:tblPrEx>
          <w:tblLayout w:type="fixed"/>
          <w:tblCellMar>
            <w:top w:w="0" w:type="dxa"/>
            <w:left w:w="0" w:type="dxa"/>
            <w:bottom w:w="0" w:type="dxa"/>
            <w:right w:w="0" w:type="dxa"/>
          </w:tblCellMar>
        </w:tblPrEx>
        <w:trPr>
          <w:trHeight w:val="379" w:hRule="atLeast"/>
        </w:trPr>
        <w:tc>
          <w:tcPr>
            <w:tcW w:w="3502" w:type="dxa"/>
            <w:gridSpan w:val="2"/>
            <w:vMerge w:val="restart"/>
            <w:tcBorders>
              <w:top w:val="nil"/>
              <w:left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r>
              <w:rPr>
                <w:rFonts w:cs="宋体"/>
                <w:sz w:val="20"/>
                <w:szCs w:val="20"/>
                <w:highlight w:val="none"/>
                <w:shd w:val="clear" w:color="auto" w:fill="auto"/>
              </w:rPr>
              <w:t>公开单位</w:t>
            </w:r>
            <w:r>
              <w:rPr>
                <w:rFonts w:cs="宋体"/>
                <w:color w:val="000000"/>
                <w:sz w:val="20"/>
                <w:szCs w:val="20"/>
                <w:highlight w:val="none"/>
                <w:shd w:val="clear" w:color="auto" w:fill="auto"/>
              </w:rPr>
              <w:t xml:space="preserve">： </w:t>
            </w:r>
            <w:r>
              <w:rPr>
                <w:color w:val="000000"/>
                <w:sz w:val="20"/>
                <w:highlight w:val="none"/>
                <w:u w:color="auto"/>
                <w:shd w:val="clear" w:color="auto" w:fill="auto"/>
              </w:rPr>
              <w:t>重庆市荣昌区运输服务中心</w:t>
            </w:r>
          </w:p>
        </w:tc>
        <w:tc>
          <w:tcPr>
            <w:tcW w:w="2323"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2660" w:type="dxa"/>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2415"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公开08表</w:t>
            </w:r>
          </w:p>
        </w:tc>
      </w:tr>
      <w:tr>
        <w:tblPrEx>
          <w:tblLayout w:type="fixed"/>
          <w:tblCellMar>
            <w:top w:w="0" w:type="dxa"/>
            <w:left w:w="0" w:type="dxa"/>
            <w:bottom w:w="0" w:type="dxa"/>
            <w:right w:w="0" w:type="dxa"/>
          </w:tblCellMar>
        </w:tblPrEx>
        <w:trPr>
          <w:trHeight w:val="379" w:hRule="atLeast"/>
        </w:trPr>
        <w:tc>
          <w:tcPr>
            <w:tcW w:w="3502" w:type="dxa"/>
            <w:gridSpan w:val="2"/>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2323"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2660" w:type="dxa"/>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highlight w:val="none"/>
                <w:shd w:val="clear" w:color="auto" w:fill="auto"/>
              </w:rPr>
            </w:pPr>
          </w:p>
        </w:tc>
        <w:tc>
          <w:tcPr>
            <w:tcW w:w="2415"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单位：</w:t>
            </w:r>
            <w:r>
              <w:rPr>
                <w:rFonts w:cs="宋体"/>
                <w:sz w:val="20"/>
                <w:szCs w:val="20"/>
                <w:highlight w:val="none"/>
                <w:shd w:val="clear" w:color="auto" w:fill="auto"/>
              </w:rPr>
              <w:t>万元</w:t>
            </w:r>
          </w:p>
        </w:tc>
      </w:tr>
      <w:tr>
        <w:tblPrEx>
          <w:tblLayout w:type="fixed"/>
          <w:tblCellMar>
            <w:top w:w="0" w:type="dxa"/>
            <w:left w:w="0" w:type="dxa"/>
            <w:bottom w:w="0" w:type="dxa"/>
            <w:right w:w="0" w:type="dxa"/>
          </w:tblCellMar>
        </w:tblPrEx>
        <w:trPr>
          <w:trHeight w:val="495" w:hRule="atLeast"/>
        </w:trPr>
        <w:tc>
          <w:tcPr>
            <w:tcW w:w="35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w:t>
            </w:r>
          </w:p>
        </w:tc>
        <w:tc>
          <w:tcPr>
            <w:tcW w:w="739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本年支出</w:t>
            </w:r>
          </w:p>
        </w:tc>
      </w:tr>
      <w:tr>
        <w:tblPrEx>
          <w:tblLayout w:type="fixed"/>
          <w:tblCellMar>
            <w:top w:w="0" w:type="dxa"/>
            <w:left w:w="0" w:type="dxa"/>
            <w:bottom w:w="0" w:type="dxa"/>
            <w:right w:w="0" w:type="dxa"/>
          </w:tblCellMar>
        </w:tblPrEx>
        <w:trPr>
          <w:trHeight w:val="386" w:hRule="atLeast"/>
        </w:trPr>
        <w:tc>
          <w:tcPr>
            <w:tcW w:w="133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功能分类科目编码</w:t>
            </w:r>
          </w:p>
        </w:tc>
        <w:tc>
          <w:tcPr>
            <w:tcW w:w="21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科目名称</w:t>
            </w:r>
          </w:p>
        </w:tc>
        <w:tc>
          <w:tcPr>
            <w:tcW w:w="2464"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合计</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基本支出</w:t>
            </w:r>
          </w:p>
        </w:tc>
        <w:tc>
          <w:tcPr>
            <w:tcW w:w="247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项目支出</w:t>
            </w:r>
          </w:p>
        </w:tc>
      </w:tr>
      <w:tr>
        <w:tblPrEx>
          <w:tblLayout w:type="fixed"/>
          <w:tblCellMar>
            <w:top w:w="0" w:type="dxa"/>
            <w:left w:w="0" w:type="dxa"/>
            <w:bottom w:w="0" w:type="dxa"/>
            <w:right w:w="0" w:type="dxa"/>
          </w:tblCellMar>
        </w:tblPrEx>
        <w:trPr>
          <w:trHeight w:val="386" w:hRule="atLeast"/>
        </w:trPr>
        <w:tc>
          <w:tcPr>
            <w:tcW w:w="13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1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6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7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386" w:hRule="atLeast"/>
        </w:trPr>
        <w:tc>
          <w:tcPr>
            <w:tcW w:w="13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1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6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7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373" w:hRule="atLeast"/>
        </w:trPr>
        <w:tc>
          <w:tcPr>
            <w:tcW w:w="13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1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6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c>
          <w:tcPr>
            <w:tcW w:w="247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713" w:hRule="atLeast"/>
        </w:trPr>
        <w:tc>
          <w:tcPr>
            <w:tcW w:w="3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合计</w:t>
            </w:r>
          </w:p>
        </w:tc>
        <w:tc>
          <w:tcPr>
            <w:tcW w:w="246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cs="宋体"/>
                <w:b/>
                <w:color w:val="000000"/>
                <w:sz w:val="20"/>
                <w:szCs w:val="20"/>
                <w:highlight w:val="none"/>
                <w:shd w:val="clear" w:color="auto" w:fill="auto"/>
              </w:rPr>
            </w:pPr>
          </w:p>
        </w:tc>
        <w:tc>
          <w:tcPr>
            <w:tcW w:w="24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highlight w:val="none"/>
                <w:shd w:val="clear" w:color="auto" w:fill="auto"/>
              </w:rPr>
            </w:pPr>
            <w:r>
              <w:rPr>
                <w:b/>
                <w:color w:val="000000"/>
                <w:sz w:val="20"/>
                <w:highlight w:val="none"/>
                <w:u w:color="auto"/>
                <w:shd w:val="clear" w:color="auto" w:fill="auto"/>
              </w:rPr>
              <w:t xml:space="preserve"> </w:t>
            </w:r>
          </w:p>
        </w:tc>
      </w:tr>
    </w:tbl>
    <w:p>
      <w:pPr>
        <w:shd w:val="clear"/>
        <w:rPr>
          <w:rFonts w:hint="default" w:cs="宋体"/>
          <w:sz w:val="21"/>
          <w:szCs w:val="21"/>
          <w:highlight w:val="none"/>
          <w:shd w:val="clear" w:color="auto" w:fill="auto"/>
        </w:rPr>
      </w:pPr>
      <w:r>
        <w:rPr>
          <w:rFonts w:cs="宋体"/>
          <w:sz w:val="20"/>
          <w:szCs w:val="20"/>
          <w:highlight w:val="none"/>
          <w:shd w:val="clear" w:color="auto" w:fill="auto"/>
        </w:rPr>
        <w:t>备注：本表反映单位本年度国有资本经营预算财政拨款支出情况。本单位无国有资本经营收支，故本表无数据。</w:t>
      </w:r>
      <w:r>
        <w:rPr>
          <w:rFonts w:cs="宋体"/>
          <w:sz w:val="20"/>
          <w:szCs w:val="20"/>
          <w:highlight w:val="none"/>
          <w:shd w:val="clear" w:color="auto" w:fill="auto"/>
        </w:rPr>
        <w:br w:type="textWrapping"/>
      </w:r>
      <w:r>
        <w:rPr>
          <w:rFonts w:cs="宋体"/>
          <w:sz w:val="20"/>
          <w:szCs w:val="20"/>
          <w:highlight w:val="none"/>
          <w:shd w:val="clear" w:color="auto" w:fill="auto"/>
        </w:rPr>
        <w:br w:type="textWrapping"/>
      </w:r>
    </w:p>
    <w:p>
      <w:pPr>
        <w:shd w:val="clear"/>
        <w:rPr>
          <w:rFonts w:hint="default" w:cs="宋体"/>
          <w:sz w:val="21"/>
          <w:szCs w:val="21"/>
          <w:highlight w:val="none"/>
          <w:shd w:val="clear" w:color="auto" w:fill="auto"/>
        </w:rPr>
      </w:pPr>
      <w:r>
        <w:rPr>
          <w:rFonts w:hint="default" w:cs="宋体"/>
          <w:sz w:val="21"/>
          <w:szCs w:val="21"/>
          <w:highlight w:val="none"/>
          <w:shd w:val="clear" w:color="auto" w:fill="auto"/>
        </w:rPr>
        <w:br w:type="page"/>
      </w:r>
    </w:p>
    <w:tbl>
      <w:tblPr>
        <w:tblStyle w:val="7"/>
        <w:tblW w:w="10960" w:type="dxa"/>
        <w:tblInd w:w="0" w:type="dxa"/>
        <w:tblLayout w:type="fixed"/>
        <w:tblCellMar>
          <w:top w:w="0" w:type="dxa"/>
          <w:left w:w="0" w:type="dxa"/>
          <w:bottom w:w="0" w:type="dxa"/>
          <w:right w:w="0" w:type="dxa"/>
        </w:tblCellMar>
      </w:tblPr>
      <w:tblGrid>
        <w:gridCol w:w="2970"/>
        <w:gridCol w:w="1593"/>
        <w:gridCol w:w="1557"/>
        <w:gridCol w:w="3321"/>
        <w:gridCol w:w="1519"/>
      </w:tblGrid>
      <w:tr>
        <w:tblPrEx>
          <w:tblLayout w:type="fixed"/>
          <w:tblCellMar>
            <w:top w:w="0" w:type="dxa"/>
            <w:left w:w="0" w:type="dxa"/>
            <w:bottom w:w="0" w:type="dxa"/>
            <w:right w:w="0" w:type="dxa"/>
          </w:tblCellMar>
        </w:tblPrEx>
        <w:trPr>
          <w:trHeight w:val="440" w:hRule="atLeast"/>
        </w:trPr>
        <w:tc>
          <w:tcPr>
            <w:tcW w:w="10960" w:type="dxa"/>
            <w:gridSpan w:val="5"/>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cs="宋体"/>
                <w:b/>
                <w:color w:val="000000"/>
                <w:sz w:val="32"/>
                <w:szCs w:val="32"/>
                <w:highlight w:val="none"/>
                <w:shd w:val="clear" w:color="auto" w:fill="auto"/>
              </w:rPr>
            </w:pPr>
            <w:r>
              <w:rPr>
                <w:rFonts w:cs="宋体"/>
                <w:b/>
                <w:color w:val="000000"/>
                <w:sz w:val="32"/>
                <w:szCs w:val="32"/>
                <w:highlight w:val="none"/>
                <w:shd w:val="clear" w:color="auto" w:fill="auto"/>
              </w:rPr>
              <w:t>机构运行信息表</w:t>
            </w:r>
          </w:p>
        </w:tc>
      </w:tr>
      <w:tr>
        <w:tblPrEx>
          <w:tblLayout w:type="fixed"/>
          <w:tblCellMar>
            <w:top w:w="0" w:type="dxa"/>
            <w:left w:w="0" w:type="dxa"/>
            <w:bottom w:w="0" w:type="dxa"/>
            <w:right w:w="0" w:type="dxa"/>
          </w:tblCellMar>
        </w:tblPrEx>
        <w:trPr>
          <w:trHeight w:val="317" w:hRule="atLeast"/>
        </w:trPr>
        <w:tc>
          <w:tcPr>
            <w:tcW w:w="2970"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rPr>
                <w:rFonts w:hint="default" w:cs="宋体"/>
                <w:color w:val="000000"/>
                <w:sz w:val="20"/>
                <w:szCs w:val="20"/>
                <w:highlight w:val="none"/>
                <w:shd w:val="clear" w:color="auto" w:fill="auto"/>
              </w:rPr>
            </w:pPr>
          </w:p>
        </w:tc>
        <w:tc>
          <w:tcPr>
            <w:tcW w:w="1593"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center"/>
              <w:rPr>
                <w:rFonts w:hint="default" w:cs="宋体"/>
                <w:color w:val="000000"/>
                <w:sz w:val="20"/>
                <w:szCs w:val="20"/>
                <w:highlight w:val="none"/>
                <w:shd w:val="clear" w:color="auto" w:fill="auto"/>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rPr>
                <w:rFonts w:hint="default" w:cs="宋体"/>
                <w:color w:val="000000"/>
                <w:sz w:val="20"/>
                <w:szCs w:val="20"/>
                <w:highlight w:val="none"/>
                <w:shd w:val="clear" w:color="auto" w:fill="auto"/>
              </w:rPr>
            </w:pPr>
          </w:p>
        </w:tc>
        <w:tc>
          <w:tcPr>
            <w:tcW w:w="3321"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rPr>
                <w:rFonts w:hint="default" w:cs="宋体"/>
                <w:color w:val="000000"/>
                <w:sz w:val="20"/>
                <w:szCs w:val="20"/>
                <w:highlight w:val="none"/>
                <w:shd w:val="clear" w:color="auto" w:fill="auto"/>
              </w:rPr>
            </w:pPr>
          </w:p>
        </w:tc>
        <w:tc>
          <w:tcPr>
            <w:tcW w:w="1519"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公开09表</w:t>
            </w:r>
          </w:p>
        </w:tc>
      </w:tr>
      <w:tr>
        <w:tblPrEx>
          <w:tblLayout w:type="fixed"/>
          <w:tblCellMar>
            <w:top w:w="0" w:type="dxa"/>
            <w:left w:w="0" w:type="dxa"/>
            <w:bottom w:w="0" w:type="dxa"/>
            <w:right w:w="0" w:type="dxa"/>
          </w:tblCellMar>
        </w:tblPrEx>
        <w:trPr>
          <w:trHeight w:val="575" w:hRule="atLeast"/>
        </w:trPr>
        <w:tc>
          <w:tcPr>
            <w:tcW w:w="2970" w:type="dxa"/>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textAlignment w:val="bottom"/>
              <w:rPr>
                <w:rFonts w:hint="default" w:cs="宋体"/>
                <w:color w:val="000000"/>
                <w:sz w:val="20"/>
                <w:szCs w:val="20"/>
                <w:highlight w:val="none"/>
                <w:shd w:val="clear" w:color="auto" w:fill="auto"/>
              </w:rPr>
            </w:pPr>
            <w:r>
              <w:rPr>
                <w:rFonts w:cs="宋体"/>
                <w:sz w:val="20"/>
                <w:szCs w:val="20"/>
                <w:highlight w:val="none"/>
                <w:shd w:val="clear" w:color="auto" w:fill="auto"/>
              </w:rPr>
              <w:t>公开单位</w:t>
            </w:r>
            <w:r>
              <w:rPr>
                <w:rFonts w:cs="宋体"/>
                <w:color w:val="000000"/>
                <w:sz w:val="20"/>
                <w:szCs w:val="20"/>
                <w:highlight w:val="none"/>
                <w:shd w:val="clear" w:color="auto" w:fill="auto"/>
              </w:rPr>
              <w:t xml:space="preserve">： </w:t>
            </w:r>
            <w:r>
              <w:rPr>
                <w:color w:val="000000"/>
                <w:sz w:val="20"/>
                <w:highlight w:val="none"/>
                <w:u w:color="auto"/>
                <w:shd w:val="clear" w:color="auto" w:fill="auto"/>
              </w:rPr>
              <w:t>重庆市荣昌区运输服务中心</w:t>
            </w:r>
          </w:p>
        </w:tc>
        <w:tc>
          <w:tcPr>
            <w:tcW w:w="1593" w:type="dxa"/>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center"/>
              <w:rPr>
                <w:rFonts w:hint="default" w:cs="宋体"/>
                <w:color w:val="000000"/>
                <w:sz w:val="20"/>
                <w:szCs w:val="20"/>
                <w:highlight w:val="none"/>
                <w:shd w:val="clear" w:color="auto" w:fill="auto"/>
              </w:rPr>
            </w:pPr>
          </w:p>
        </w:tc>
        <w:tc>
          <w:tcPr>
            <w:tcW w:w="1557" w:type="dxa"/>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rPr>
                <w:rFonts w:hint="default" w:cs="宋体"/>
                <w:color w:val="000000"/>
                <w:sz w:val="20"/>
                <w:szCs w:val="20"/>
                <w:highlight w:val="none"/>
                <w:shd w:val="clear" w:color="auto" w:fill="auto"/>
              </w:rPr>
            </w:pPr>
          </w:p>
        </w:tc>
        <w:tc>
          <w:tcPr>
            <w:tcW w:w="3321" w:type="dxa"/>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cs="宋体"/>
                <w:color w:val="000000"/>
                <w:sz w:val="20"/>
                <w:szCs w:val="20"/>
                <w:highlight w:val="none"/>
                <w:shd w:val="clear" w:color="auto" w:fill="auto"/>
              </w:rPr>
            </w:pPr>
          </w:p>
        </w:tc>
        <w:tc>
          <w:tcPr>
            <w:tcW w:w="1519" w:type="dxa"/>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单位：</w:t>
            </w:r>
            <w:r>
              <w:rPr>
                <w:rFonts w:cs="宋体"/>
                <w:sz w:val="20"/>
                <w:szCs w:val="20"/>
                <w:highlight w:val="none"/>
                <w:shd w:val="clear" w:color="auto" w:fill="auto"/>
              </w:rPr>
              <w:t>万元</w:t>
            </w:r>
          </w:p>
        </w:tc>
      </w:tr>
      <w:tr>
        <w:tblPrEx>
          <w:tblLayout w:type="fixed"/>
          <w:tblCellMar>
            <w:top w:w="0" w:type="dxa"/>
            <w:left w:w="0" w:type="dxa"/>
            <w:bottom w:w="0" w:type="dxa"/>
            <w:right w:w="0" w:type="dxa"/>
          </w:tblCellMar>
        </w:tblPrEx>
        <w:trPr>
          <w:trHeight w:val="297"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  目</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预算数</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决算数</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项  目</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highlight w:val="none"/>
                <w:shd w:val="clear" w:color="auto" w:fill="auto"/>
              </w:rPr>
            </w:pPr>
            <w:r>
              <w:rPr>
                <w:rFonts w:cs="宋体"/>
                <w:b/>
                <w:color w:val="000000"/>
                <w:sz w:val="20"/>
                <w:szCs w:val="20"/>
                <w:highlight w:val="none"/>
                <w:shd w:val="clear" w:color="auto" w:fill="auto"/>
              </w:rPr>
              <w:t>决算数</w:t>
            </w:r>
          </w:p>
        </w:tc>
      </w:tr>
      <w:tr>
        <w:tblPrEx>
          <w:tblLayout w:type="fixed"/>
          <w:tblCellMar>
            <w:top w:w="0" w:type="dxa"/>
            <w:left w:w="0" w:type="dxa"/>
            <w:bottom w:w="0" w:type="dxa"/>
            <w:right w:w="0" w:type="dxa"/>
          </w:tblCellMar>
        </w:tblPrEx>
        <w:trPr>
          <w:trHeight w:val="297"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一、“三公”经费支出</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四、机关运行经费</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（一）支出合计</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0.10</w:t>
            </w:r>
            <w:r>
              <w:rPr>
                <w:color w:val="000000"/>
                <w:sz w:val="20"/>
                <w:highlight w:val="none"/>
                <w:u w:color="auto"/>
                <w:shd w:val="clear" w:color="auto" w:fill="auto"/>
              </w:rPr>
              <w:t xml:space="preserve"> </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0.10</w:t>
            </w: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（一）行政单位</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1．因公出国（境）费</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（二）参照公务员法管理事业单位</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5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2．公务用车购置及运行维护费</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五、资产信息</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（1）公务用车购置费</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（一）车辆数合计（辆）</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（2）公务用车运行维护费</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1．副部（省）级及以上领导用车</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3．公务接待费</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0.10</w:t>
            </w:r>
            <w:r>
              <w:rPr>
                <w:color w:val="000000"/>
                <w:sz w:val="20"/>
                <w:highlight w:val="none"/>
                <w:u w:color="auto"/>
                <w:shd w:val="clear" w:color="auto" w:fill="auto"/>
              </w:rPr>
              <w:t xml:space="preserve"> </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0.10</w:t>
            </w: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2．主要领导干部用车</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（1）国内接待费</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0.10</w:t>
            </w: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3．机要通信用车</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其中：外事接待费</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4．应急保障用车</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（2）国（境）外接待费</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5．执法执勤用车</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（二）相关统计数</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6．特种专业技术用车</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1．因公出国（境）团组数（个）</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7．离退休干部用车</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2．因公出国（境）人次数（人）</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8．其他用车</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5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3．公务用车购置数（辆）</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（二）单价100万元（含）以上设备（不含车辆）</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4．公务用车保有量（辆）</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六、政府采购支出信息</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5．国内公务接待批次（个）</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1</w:t>
            </w: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（一）政府采购支出合计</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其中：外事接待批次（个）</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1．政府采购货物支出</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6．国内公务接待人次（人）</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10</w:t>
            </w: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2．政府采购工程支出</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4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其中：外事接待人次（人）</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3．政府采购服务支出</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5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7．国（境）外公务接待批次（个）</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（二）政府采购授予中小企业合同金额</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50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8．国（境）外公务接待人次（人）</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 xml:space="preserve">        其中：授予小微企业合同金额</w:t>
            </w: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r>
      <w:tr>
        <w:tblPrEx>
          <w:tblLayout w:type="fixed"/>
          <w:tblCellMar>
            <w:top w:w="0" w:type="dxa"/>
            <w:left w:w="0" w:type="dxa"/>
            <w:bottom w:w="0" w:type="dxa"/>
            <w:right w:w="0" w:type="dxa"/>
          </w:tblCellMar>
        </w:tblPrEx>
        <w:trPr>
          <w:trHeight w:val="326"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二、会议费</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rPr>
                <w:rFonts w:hint="default" w:cs="宋体"/>
                <w:color w:val="000000"/>
                <w:sz w:val="20"/>
                <w:szCs w:val="20"/>
                <w:highlight w:val="none"/>
                <w:shd w:val="clear" w:color="auto" w:fill="auto"/>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rPr>
                <w:rFonts w:hint="default" w:cs="宋体"/>
                <w:color w:val="000000"/>
                <w:sz w:val="20"/>
                <w:szCs w:val="20"/>
                <w:highlight w:val="none"/>
                <w:shd w:val="clear" w:color="auto" w:fill="auto"/>
              </w:rPr>
            </w:pPr>
          </w:p>
        </w:tc>
      </w:tr>
      <w:tr>
        <w:tblPrEx>
          <w:tblLayout w:type="fixed"/>
          <w:tblCellMar>
            <w:top w:w="0" w:type="dxa"/>
            <w:left w:w="0" w:type="dxa"/>
            <w:bottom w:w="0" w:type="dxa"/>
            <w:right w:w="0" w:type="dxa"/>
          </w:tblCellMar>
        </w:tblPrEx>
        <w:trPr>
          <w:trHeight w:val="321"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三、培训费</w:t>
            </w:r>
          </w:p>
        </w:tc>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cs="宋体"/>
                <w:color w:val="000000"/>
                <w:sz w:val="20"/>
                <w:szCs w:val="20"/>
                <w:highlight w:val="none"/>
                <w:shd w:val="clear" w:color="auto" w:fill="auto"/>
              </w:rPr>
            </w:pPr>
            <w:r>
              <w:rPr>
                <w:rFonts w:cs="宋体"/>
                <w:color w:val="000000"/>
                <w:sz w:val="20"/>
                <w:szCs w:val="20"/>
                <w:highlight w:val="none"/>
                <w:shd w:val="clear" w:color="auto" w:fill="auto"/>
              </w:rPr>
              <w:t>—</w:t>
            </w:r>
          </w:p>
        </w:tc>
        <w:tc>
          <w:tcPr>
            <w:tcW w:w="15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highlight w:val="none"/>
                <w:shd w:val="clear" w:color="auto" w:fill="auto"/>
              </w:rPr>
            </w:pPr>
            <w:r>
              <w:rPr>
                <w:rFonts w:cs="宋体"/>
                <w:color w:val="000000"/>
                <w:sz w:val="20"/>
                <w:szCs w:val="20"/>
                <w:highlight w:val="none"/>
                <w:shd w:val="clear" w:color="auto" w:fill="auto"/>
              </w:rPr>
              <w:t>0.67</w:t>
            </w:r>
            <w:r>
              <w:rPr>
                <w:color w:val="000000"/>
                <w:sz w:val="20"/>
                <w:highlight w:val="none"/>
                <w:u w:color="auto"/>
                <w:shd w:val="clear" w:color="auto" w:fill="auto"/>
              </w:rPr>
              <w:t xml:space="preserve"> </w:t>
            </w:r>
          </w:p>
        </w:tc>
        <w:tc>
          <w:tcPr>
            <w:tcW w:w="33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rPr>
                <w:rFonts w:hint="default" w:cs="宋体"/>
                <w:color w:val="000000"/>
                <w:sz w:val="20"/>
                <w:szCs w:val="20"/>
                <w:highlight w:val="none"/>
                <w:shd w:val="clear" w:color="auto" w:fill="auto"/>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40" w:lineRule="exact"/>
              <w:jc w:val="right"/>
              <w:rPr>
                <w:rFonts w:hint="default" w:cs="宋体"/>
                <w:color w:val="000000"/>
                <w:sz w:val="20"/>
                <w:szCs w:val="20"/>
                <w:highlight w:val="none"/>
                <w:shd w:val="clear" w:color="auto" w:fill="auto"/>
              </w:rPr>
            </w:pPr>
          </w:p>
        </w:tc>
      </w:tr>
    </w:tbl>
    <w:p>
      <w:pPr>
        <w:shd w:val="clear"/>
        <w:rPr>
          <w:rFonts w:cs="宋体"/>
          <w:sz w:val="20"/>
          <w:szCs w:val="20"/>
          <w:highlight w:val="none"/>
          <w:shd w:val="clear" w:color="auto" w:fill="auto"/>
        </w:rPr>
      </w:pPr>
      <w:r>
        <w:rPr>
          <w:rFonts w:cs="宋体"/>
          <w:sz w:val="20"/>
          <w:szCs w:val="20"/>
          <w:highlight w:val="none"/>
          <w:shd w:val="clear" w:color="auto" w:fill="auto"/>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highlight w:val="none"/>
          <w:shd w:val="clear" w:color="auto" w:fill="auto"/>
        </w:rPr>
        <w:br w:type="textWrapping"/>
      </w:r>
      <w:r>
        <w:rPr>
          <w:rFonts w:cs="宋体"/>
          <w:sz w:val="20"/>
          <w:szCs w:val="20"/>
          <w:highlight w:val="none"/>
          <w:shd w:val="clear" w:color="auto" w:fill="auto"/>
        </w:rPr>
        <w:t xml:space="preserve">      2.本套报表金额单位转换时可能存在尾数误差。</w:t>
      </w:r>
      <w:r>
        <w:rPr>
          <w:rFonts w:cs="宋体"/>
          <w:sz w:val="20"/>
          <w:szCs w:val="20"/>
          <w:highlight w:val="none"/>
          <w:shd w:val="clear" w:color="auto" w:fill="auto"/>
        </w:rPr>
        <w:br w:type="textWrapping"/>
      </w:r>
    </w:p>
    <w:p>
      <w:pPr>
        <w:shd w:val="clear"/>
        <w:rPr>
          <w:rFonts w:cs="宋体"/>
          <w:sz w:val="20"/>
          <w:szCs w:val="20"/>
          <w:highlight w:val="none"/>
          <w:shd w:val="clear" w:color="auto" w:fill="auto"/>
        </w:rPr>
      </w:pPr>
    </w:p>
    <w:p>
      <w:pPr>
        <w:shd w:val="clear"/>
        <w:rPr>
          <w:rFonts w:cs="宋体"/>
          <w:sz w:val="20"/>
          <w:szCs w:val="20"/>
          <w:highlight w:val="none"/>
          <w:shd w:val="clear" w:color="auto" w:fill="auto"/>
        </w:rPr>
      </w:pPr>
    </w:p>
    <w:p>
      <w:pPr>
        <w:shd w:val="clear"/>
        <w:rPr>
          <w:rFonts w:cs="宋体"/>
          <w:sz w:val="20"/>
          <w:szCs w:val="20"/>
          <w:highlight w:val="none"/>
          <w:shd w:val="clear" w:color="auto" w:fill="auto"/>
        </w:rPr>
      </w:pPr>
    </w:p>
    <w:p>
      <w:pPr>
        <w:shd w:val="clear"/>
        <w:rPr>
          <w:rFonts w:cs="宋体"/>
          <w:sz w:val="20"/>
          <w:szCs w:val="20"/>
          <w:highlight w:val="none"/>
          <w:shd w:val="clear" w:color="auto" w:fill="auto"/>
        </w:rPr>
      </w:pPr>
    </w:p>
    <w:p>
      <w:pPr>
        <w:shd w:val="clear"/>
        <w:rPr>
          <w:rFonts w:cs="宋体"/>
          <w:sz w:val="20"/>
          <w:szCs w:val="20"/>
          <w:highlight w:val="none"/>
          <w:shd w:val="clear" w:color="auto" w:fill="auto"/>
        </w:rPr>
      </w:pPr>
    </w:p>
    <w:p>
      <w:pPr>
        <w:shd w:val="clear"/>
        <w:rPr>
          <w:rFonts w:cs="宋体"/>
          <w:sz w:val="20"/>
          <w:szCs w:val="20"/>
          <w:highlight w:val="none"/>
          <w:shd w:val="clear" w:color="auto" w:fill="auto"/>
        </w:rPr>
      </w:pPr>
    </w:p>
    <w:p>
      <w:pPr>
        <w:shd w:val="clear"/>
        <w:rPr>
          <w:rFonts w:cs="宋体"/>
          <w:sz w:val="20"/>
          <w:szCs w:val="20"/>
          <w:highlight w:val="none"/>
          <w:shd w:val="clear" w:color="auto" w:fill="auto"/>
        </w:rPr>
      </w:pPr>
    </w:p>
    <w:tbl>
      <w:tblPr>
        <w:tblStyle w:val="7"/>
        <w:tblW w:w="107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0"/>
        <w:gridCol w:w="721"/>
        <w:gridCol w:w="703"/>
        <w:gridCol w:w="2"/>
        <w:gridCol w:w="1131"/>
        <w:gridCol w:w="1097"/>
        <w:gridCol w:w="1488"/>
        <w:gridCol w:w="732"/>
        <w:gridCol w:w="1"/>
        <w:gridCol w:w="709"/>
        <w:gridCol w:w="757"/>
        <w:gridCol w:w="63"/>
        <w:gridCol w:w="1202"/>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7"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                                                                                                                      公开10-1表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2"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10000" w:hanging="10000" w:hangingChars="500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公开</w:t>
            </w:r>
            <w:r>
              <w:rPr>
                <w:rFonts w:hint="eastAsia" w:cs="宋体"/>
                <w:b w:val="0"/>
                <w:bCs/>
                <w:i w:val="0"/>
                <w:color w:val="000000"/>
                <w:kern w:val="0"/>
                <w:sz w:val="20"/>
                <w:szCs w:val="20"/>
                <w:u w:val="none"/>
                <w:lang w:val="en-US" w:eastAsia="zh-CN" w:bidi="ar"/>
              </w:rPr>
              <w:t>单位</w:t>
            </w:r>
            <w:r>
              <w:rPr>
                <w:rFonts w:hint="eastAsia" w:ascii="宋体" w:hAnsi="宋体" w:eastAsia="宋体" w:cs="宋体"/>
                <w:b w:val="0"/>
                <w:bCs/>
                <w:i w:val="0"/>
                <w:color w:val="000000"/>
                <w:kern w:val="0"/>
                <w:sz w:val="20"/>
                <w:szCs w:val="20"/>
                <w:u w:val="none"/>
                <w:lang w:val="en-US" w:eastAsia="zh-CN" w:bidi="ar"/>
              </w:rPr>
              <w:t xml:space="preserve">：重庆市荣昌区运输服务中心          </w:t>
            </w:r>
            <w:r>
              <w:rPr>
                <w:rFonts w:hint="eastAsia" w:cs="宋体"/>
                <w:b w:val="0"/>
                <w:bCs/>
                <w:i w:val="0"/>
                <w:color w:val="000000"/>
                <w:kern w:val="0"/>
                <w:sz w:val="20"/>
                <w:szCs w:val="20"/>
                <w:u w:val="none"/>
                <w:lang w:val="en-US" w:eastAsia="zh-CN" w:bidi="ar"/>
              </w:rPr>
              <w:t xml:space="preserve">                                                单位：万元</w:t>
            </w:r>
            <w:r>
              <w:rPr>
                <w:rFonts w:hint="eastAsia" w:ascii="宋体" w:hAnsi="宋体" w:eastAsia="宋体" w:cs="宋体"/>
                <w:b w:val="0"/>
                <w:bCs/>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3"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荣昌区交通运输服务经费</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50015322T000000094838</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125-重庆市荣昌区交通运输委员会</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005-经济建设科</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张婷婷</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46789631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jc w:val="center"/>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jc w:val="center"/>
        </w:trPr>
        <w:tc>
          <w:tcPr>
            <w:tcW w:w="101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2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3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33 </w:t>
            </w:r>
          </w:p>
        </w:tc>
        <w:tc>
          <w:tcPr>
            <w:tcW w:w="109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8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33 </w:t>
            </w:r>
          </w:p>
        </w:tc>
        <w:tc>
          <w:tcPr>
            <w:tcW w:w="73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10"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33 </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4" w:hRule="atLeast"/>
          <w:jc w:val="center"/>
        </w:trPr>
        <w:tc>
          <w:tcPr>
            <w:tcW w:w="101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2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3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33 </w:t>
            </w:r>
          </w:p>
        </w:tc>
        <w:tc>
          <w:tcPr>
            <w:tcW w:w="109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8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33 </w:t>
            </w:r>
          </w:p>
        </w:tc>
        <w:tc>
          <w:tcPr>
            <w:tcW w:w="73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10"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33 </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5" w:hRule="atLeast"/>
          <w:jc w:val="center"/>
        </w:trPr>
        <w:tc>
          <w:tcPr>
            <w:tcW w:w="101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2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3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33</w:t>
            </w:r>
          </w:p>
        </w:tc>
        <w:tc>
          <w:tcPr>
            <w:tcW w:w="109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8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33 </w:t>
            </w:r>
          </w:p>
        </w:tc>
        <w:tc>
          <w:tcPr>
            <w:tcW w:w="73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10"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33 </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4" w:hRule="atLeast"/>
          <w:jc w:val="center"/>
        </w:trPr>
        <w:tc>
          <w:tcPr>
            <w:tcW w:w="356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0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2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8" w:hRule="atLeast"/>
          <w:jc w:val="center"/>
        </w:trPr>
        <w:tc>
          <w:tcPr>
            <w:tcW w:w="356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公交线路规划、政策宣传等费用，主流媒体报道次数2次以上，编印宣传材料数量10000册以上，确保运输工作顺利开展。每年印刷纸质证照牌1000张左右，组织公交车驾驶员、出租车驾驶员、网约车驾驶员、客运车驾驶员参加从业人员培训考试，每年组织12次考试，考试人数900人左右。</w:t>
            </w:r>
          </w:p>
        </w:tc>
        <w:tc>
          <w:tcPr>
            <w:tcW w:w="402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22"/>
                <w:szCs w:val="22"/>
                <w:u w:val="none"/>
              </w:rPr>
            </w:pPr>
          </w:p>
        </w:tc>
        <w:tc>
          <w:tcPr>
            <w:tcW w:w="320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公交线路规划、政策宣传等费用，主流媒体报道次数5次以上，编印宣传材料数量10200册以上，确保运输工作顺利开展。每年印刷纸质证照牌1000张左右，组织公交车驾驶员、出租车驾驶员、网约车驾驶员、客运车驾驶员参加从业人员培训考试，每年组织12次考试，考试人数900人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4"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编印宣传材料数量</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册</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4"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参考人数</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9"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考试场次</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19"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舆情及时处置率</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宣传政策知晓率</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主流媒体报道次数</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加强宣传</w:t>
            </w:r>
          </w:p>
        </w:tc>
      </w:tr>
    </w:tbl>
    <w:p>
      <w:pPr>
        <w:shd w:val="clear"/>
        <w:rPr>
          <w:rFonts w:cs="宋体"/>
          <w:sz w:val="20"/>
          <w:szCs w:val="20"/>
          <w:highlight w:val="none"/>
          <w:shd w:val="clear" w:color="auto" w:fill="auto"/>
        </w:rPr>
      </w:pPr>
      <w:r>
        <w:rPr>
          <w:rFonts w:cs="宋体"/>
          <w:sz w:val="20"/>
          <w:szCs w:val="20"/>
          <w:highlight w:val="none"/>
          <w:shd w:val="clear" w:color="auto" w:fill="auto"/>
        </w:rPr>
        <w:br w:type="textWrapping"/>
      </w: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tbl>
      <w:tblPr>
        <w:tblStyle w:val="7"/>
        <w:tblW w:w="107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88"/>
        <w:gridCol w:w="532"/>
        <w:gridCol w:w="523"/>
        <w:gridCol w:w="1515"/>
        <w:gridCol w:w="777"/>
        <w:gridCol w:w="1789"/>
        <w:gridCol w:w="972"/>
        <w:gridCol w:w="1"/>
        <w:gridCol w:w="969"/>
        <w:gridCol w:w="573"/>
        <w:gridCol w:w="760"/>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7" w:hRule="atLeast"/>
          <w:jc w:val="center"/>
        </w:trPr>
        <w:tc>
          <w:tcPr>
            <w:tcW w:w="1079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8" w:hRule="atLeast"/>
          <w:jc w:val="center"/>
        </w:trPr>
        <w:tc>
          <w:tcPr>
            <w:tcW w:w="10797"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w:t>
            </w:r>
            <w:r>
              <w:rPr>
                <w:rFonts w:hint="eastAsia" w:ascii="宋体" w:hAnsi="宋体" w:eastAsia="宋体" w:cs="宋体"/>
                <w:b w:val="0"/>
                <w:bCs/>
                <w:i w:val="0"/>
                <w:color w:val="000000"/>
                <w:kern w:val="0"/>
                <w:sz w:val="20"/>
                <w:szCs w:val="20"/>
                <w:u w:val="none"/>
                <w:lang w:val="en-US" w:eastAsia="zh-CN" w:bidi="ar"/>
              </w:rPr>
              <w:t xml:space="preserve">公开10-2表 </w:t>
            </w:r>
            <w:r>
              <w:rPr>
                <w:rFonts w:hint="eastAsia" w:ascii="宋体" w:hAnsi="宋体" w:eastAsia="宋体" w:cs="宋体"/>
                <w:b/>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9" w:hRule="atLeast"/>
          <w:jc w:val="center"/>
        </w:trPr>
        <w:tc>
          <w:tcPr>
            <w:tcW w:w="10797"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9800" w:hanging="9800" w:hangingChars="490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val="0"/>
                <w:bCs/>
                <w:i w:val="0"/>
                <w:color w:val="000000"/>
                <w:kern w:val="0"/>
                <w:sz w:val="20"/>
                <w:szCs w:val="20"/>
                <w:u w:val="none"/>
                <w:lang w:val="en-US" w:eastAsia="zh-CN" w:bidi="ar"/>
              </w:rPr>
              <w:t>公开</w:t>
            </w:r>
            <w:r>
              <w:rPr>
                <w:rFonts w:hint="eastAsia" w:cs="宋体"/>
                <w:b w:val="0"/>
                <w:bCs/>
                <w:i w:val="0"/>
                <w:color w:val="000000"/>
                <w:kern w:val="0"/>
                <w:sz w:val="20"/>
                <w:szCs w:val="20"/>
                <w:u w:val="none"/>
                <w:lang w:val="en-US" w:eastAsia="zh-CN" w:bidi="ar"/>
              </w:rPr>
              <w:t>单位</w:t>
            </w:r>
            <w:r>
              <w:rPr>
                <w:rFonts w:hint="eastAsia" w:ascii="宋体" w:hAnsi="宋体" w:eastAsia="宋体" w:cs="宋体"/>
                <w:b w:val="0"/>
                <w:bCs/>
                <w:i w:val="0"/>
                <w:color w:val="000000"/>
                <w:kern w:val="0"/>
                <w:sz w:val="20"/>
                <w:szCs w:val="20"/>
                <w:u w:val="none"/>
                <w:lang w:val="en-US" w:eastAsia="zh-CN" w:bidi="ar"/>
              </w:rPr>
              <w:t>：重庆市荣昌区运输服务中心</w:t>
            </w:r>
            <w:r>
              <w:rPr>
                <w:rFonts w:hint="eastAsia" w:ascii="宋体" w:hAnsi="宋体" w:eastAsia="宋体" w:cs="宋体"/>
                <w:b/>
                <w:i w:val="0"/>
                <w:color w:val="000000"/>
                <w:kern w:val="0"/>
                <w:sz w:val="22"/>
                <w:szCs w:val="22"/>
                <w:u w:val="none"/>
                <w:lang w:val="en-US" w:eastAsia="zh-CN" w:bidi="ar"/>
              </w:rPr>
              <w:t xml:space="preserve">                                                                 </w:t>
            </w:r>
            <w:r>
              <w:rPr>
                <w:rFonts w:hint="eastAsia" w:cs="宋体"/>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 xml:space="preserve"> </w:t>
            </w:r>
            <w:r>
              <w:rPr>
                <w:rFonts w:hint="eastAsia" w:ascii="宋体" w:hAnsi="宋体" w:eastAsia="宋体" w:cs="宋体"/>
                <w:b w:val="0"/>
                <w:bCs/>
                <w:i w:val="0"/>
                <w:color w:val="000000"/>
                <w:kern w:val="0"/>
                <w:sz w:val="20"/>
                <w:szCs w:val="20"/>
                <w:u w:val="none"/>
                <w:lang w:val="en-US" w:eastAsia="zh-CN" w:bidi="ar"/>
              </w:rPr>
              <w:t>单</w:t>
            </w:r>
            <w:r>
              <w:rPr>
                <w:rFonts w:hint="eastAsia" w:cs="宋体"/>
                <w:b w:val="0"/>
                <w:bCs/>
                <w:i w:val="0"/>
                <w:color w:val="000000"/>
                <w:kern w:val="0"/>
                <w:sz w:val="20"/>
                <w:szCs w:val="20"/>
                <w:u w:val="none"/>
                <w:lang w:val="en-US" w:eastAsia="zh-CN" w:bidi="ar"/>
              </w:rPr>
              <w:t>位</w:t>
            </w:r>
            <w:r>
              <w:rPr>
                <w:rFonts w:hint="eastAsia" w:ascii="宋体" w:hAnsi="宋体" w:eastAsia="宋体" w:cs="宋体"/>
                <w:b w:val="0"/>
                <w:bCs/>
                <w:i w:val="0"/>
                <w:color w:val="000000"/>
                <w:kern w:val="0"/>
                <w:sz w:val="20"/>
                <w:szCs w:val="20"/>
                <w:u w:val="none"/>
                <w:lang w:val="en-US" w:eastAsia="zh-CN" w:bidi="ar"/>
              </w:rPr>
              <w:t>：</w:t>
            </w:r>
            <w:r>
              <w:rPr>
                <w:rFonts w:hint="eastAsia" w:cs="宋体"/>
                <w:b w:val="0"/>
                <w:bCs/>
                <w:i w:val="0"/>
                <w:color w:val="000000"/>
                <w:kern w:val="0"/>
                <w:sz w:val="20"/>
                <w:szCs w:val="20"/>
                <w:u w:val="none"/>
                <w:lang w:val="en-US" w:eastAsia="zh-CN" w:bidi="ar"/>
              </w:rPr>
              <w:t>万</w:t>
            </w:r>
            <w:r>
              <w:rPr>
                <w:rFonts w:hint="eastAsia" w:ascii="宋体" w:hAnsi="宋体" w:eastAsia="宋体" w:cs="宋体"/>
                <w:b w:val="0"/>
                <w:bCs/>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22"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荣昌区五类人群城市公交乘坐补贴资金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50015322T000000094860</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6"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125-重庆市荣昌区交通运输委员会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005-经济建设科</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孔丽杰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46789631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1079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93" w:hRule="atLeast"/>
          <w:jc w:val="center"/>
        </w:trPr>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6" w:hRule="atLeast"/>
          <w:jc w:val="center"/>
        </w:trPr>
        <w:tc>
          <w:tcPr>
            <w:tcW w:w="12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53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2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1246</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5</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 xml:space="preserve"> </w:t>
            </w:r>
          </w:p>
        </w:tc>
        <w:tc>
          <w:tcPr>
            <w:tcW w:w="77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8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60 </w:t>
            </w:r>
          </w:p>
        </w:tc>
        <w:tc>
          <w:tcPr>
            <w:tcW w:w="97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0"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60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jc w:val="center"/>
        </w:trPr>
        <w:tc>
          <w:tcPr>
            <w:tcW w:w="12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53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2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1246</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5</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 xml:space="preserve"> </w:t>
            </w:r>
          </w:p>
        </w:tc>
        <w:tc>
          <w:tcPr>
            <w:tcW w:w="77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8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60 </w:t>
            </w:r>
          </w:p>
        </w:tc>
        <w:tc>
          <w:tcPr>
            <w:tcW w:w="97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0"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60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jc w:val="center"/>
        </w:trPr>
        <w:tc>
          <w:tcPr>
            <w:tcW w:w="12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53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2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1246</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5</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 xml:space="preserve"> </w:t>
            </w:r>
          </w:p>
        </w:tc>
        <w:tc>
          <w:tcPr>
            <w:tcW w:w="77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8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60 </w:t>
            </w:r>
          </w:p>
        </w:tc>
        <w:tc>
          <w:tcPr>
            <w:tcW w:w="97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0"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60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1079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6" w:hRule="atLeast"/>
          <w:jc w:val="center"/>
        </w:trPr>
        <w:tc>
          <w:tcPr>
            <w:tcW w:w="385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0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0" w:hRule="atLeast"/>
          <w:jc w:val="center"/>
        </w:trPr>
        <w:tc>
          <w:tcPr>
            <w:tcW w:w="385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我区“五类人群”乘坐公交车据实补助，其中年满65周岁的常住人口、退役军人（警察)、盲人、一二级残疾人每人每年限额500元，三、四级残疾人每人每年限额250元，补贴标准为每人每次1.5元。新办“五类人群”公交卡10000张，补贴五类人群刷卡次数727万次。</w:t>
            </w:r>
          </w:p>
        </w:tc>
        <w:tc>
          <w:tcPr>
            <w:tcW w:w="450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22"/>
                <w:szCs w:val="22"/>
                <w:u w:val="none"/>
              </w:rPr>
            </w:pP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我区“五类人群”乘坐公交车据实补助，其中年满65周岁的常住人口、退役军人（警察)、盲人、一二级残疾人每人每年限额500元，三、四级残疾人每人每年限额250元，补贴标准为每人每次1.5元。新办“五类人群”公交卡9623张，补贴五类人群刷卡次数9454824次。补贴金额1015.60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9" w:hRule="atLeast"/>
          <w:jc w:val="center"/>
        </w:trPr>
        <w:tc>
          <w:tcPr>
            <w:tcW w:w="1079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3"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9"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补助企业（单位）数量</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51"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补助人数（户数）</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万人次</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29.99</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五类人群增加，刷卡人次增加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9"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补助合格率</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补助资金及时到位率</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补助政策知晓率</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受益群体满意度</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tbl>
      <w:tblPr>
        <w:tblStyle w:val="7"/>
        <w:tblW w:w="107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7"/>
        <w:gridCol w:w="613"/>
        <w:gridCol w:w="613"/>
        <w:gridCol w:w="1561"/>
        <w:gridCol w:w="801"/>
        <w:gridCol w:w="1459"/>
        <w:gridCol w:w="986"/>
        <w:gridCol w:w="1350"/>
        <w:gridCol w:w="588"/>
        <w:gridCol w:w="720"/>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8"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7"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                                                                                                                    公开10-</w:t>
            </w:r>
            <w:r>
              <w:rPr>
                <w:rFonts w:hint="eastAsia" w:cs="宋体"/>
                <w:b w:val="0"/>
                <w:bCs/>
                <w:i w:val="0"/>
                <w:color w:val="000000"/>
                <w:kern w:val="0"/>
                <w:sz w:val="20"/>
                <w:szCs w:val="20"/>
                <w:u w:val="none"/>
                <w:lang w:val="en-US" w:eastAsia="zh-CN" w:bidi="ar"/>
              </w:rPr>
              <w:t>3</w:t>
            </w:r>
            <w:r>
              <w:rPr>
                <w:rFonts w:hint="eastAsia" w:ascii="宋体" w:hAnsi="宋体" w:eastAsia="宋体" w:cs="宋体"/>
                <w:b w:val="0"/>
                <w:bCs/>
                <w:i w:val="0"/>
                <w:color w:val="000000"/>
                <w:kern w:val="0"/>
                <w:sz w:val="20"/>
                <w:szCs w:val="20"/>
                <w:u w:val="none"/>
                <w:lang w:val="en-US" w:eastAsia="zh-CN" w:bidi="ar"/>
              </w:rPr>
              <w:t xml:space="preserve">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6"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9800" w:hanging="9800" w:hangingChars="490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公开</w:t>
            </w:r>
            <w:r>
              <w:rPr>
                <w:rFonts w:hint="eastAsia" w:cs="宋体"/>
                <w:b w:val="0"/>
                <w:bCs/>
                <w:i w:val="0"/>
                <w:color w:val="000000"/>
                <w:kern w:val="0"/>
                <w:sz w:val="20"/>
                <w:szCs w:val="20"/>
                <w:u w:val="none"/>
                <w:lang w:val="en-US" w:eastAsia="zh-CN" w:bidi="ar"/>
              </w:rPr>
              <w:t>单位</w:t>
            </w:r>
            <w:r>
              <w:rPr>
                <w:rFonts w:hint="eastAsia" w:ascii="宋体" w:hAnsi="宋体" w:eastAsia="宋体" w:cs="宋体"/>
                <w:b w:val="0"/>
                <w:bCs/>
                <w:i w:val="0"/>
                <w:color w:val="000000"/>
                <w:kern w:val="0"/>
                <w:sz w:val="20"/>
                <w:szCs w:val="20"/>
                <w:u w:val="none"/>
                <w:lang w:val="en-US" w:eastAsia="zh-CN" w:bidi="ar"/>
              </w:rPr>
              <w:t xml:space="preserve">：重庆市荣昌区运输服务中心                                                                  </w:t>
            </w:r>
            <w:r>
              <w:rPr>
                <w:rFonts w:hint="eastAsia" w:cs="宋体"/>
                <w:b w:val="0"/>
                <w:bCs/>
                <w:i w:val="0"/>
                <w:color w:val="000000"/>
                <w:kern w:val="0"/>
                <w:sz w:val="20"/>
                <w:szCs w:val="20"/>
                <w:u w:val="none"/>
                <w:lang w:val="en-US" w:eastAsia="zh-CN" w:bidi="ar"/>
              </w:rPr>
              <w:t xml:space="preserve">        </w:t>
            </w:r>
            <w:r>
              <w:rPr>
                <w:rFonts w:hint="eastAsia" w:ascii="宋体" w:hAnsi="宋体" w:eastAsia="宋体" w:cs="宋体"/>
                <w:b w:val="0"/>
                <w:bCs/>
                <w:i w:val="0"/>
                <w:color w:val="000000"/>
                <w:kern w:val="0"/>
                <w:sz w:val="20"/>
                <w:szCs w:val="20"/>
                <w:u w:val="none"/>
                <w:lang w:val="en-US" w:eastAsia="zh-CN" w:bidi="ar"/>
              </w:rPr>
              <w:t>单</w:t>
            </w:r>
            <w:r>
              <w:rPr>
                <w:rFonts w:hint="eastAsia" w:cs="宋体"/>
                <w:b w:val="0"/>
                <w:bCs/>
                <w:i w:val="0"/>
                <w:color w:val="000000"/>
                <w:kern w:val="0"/>
                <w:sz w:val="20"/>
                <w:szCs w:val="20"/>
                <w:u w:val="none"/>
                <w:lang w:val="en-US" w:eastAsia="zh-CN" w:bidi="ar"/>
              </w:rPr>
              <w:t>位</w:t>
            </w:r>
            <w:r>
              <w:rPr>
                <w:rFonts w:hint="eastAsia" w:ascii="宋体" w:hAnsi="宋体" w:eastAsia="宋体" w:cs="宋体"/>
                <w:b w:val="0"/>
                <w:bCs/>
                <w:i w:val="0"/>
                <w:color w:val="000000"/>
                <w:kern w:val="0"/>
                <w:sz w:val="20"/>
                <w:szCs w:val="20"/>
                <w:u w:val="none"/>
                <w:lang w:val="en-US" w:eastAsia="zh-CN" w:bidi="ar"/>
              </w:rPr>
              <w:t>：</w:t>
            </w:r>
            <w:r>
              <w:rPr>
                <w:rFonts w:hint="eastAsia" w:cs="宋体"/>
                <w:b w:val="0"/>
                <w:bCs/>
                <w:i w:val="0"/>
                <w:color w:val="000000"/>
                <w:kern w:val="0"/>
                <w:sz w:val="20"/>
                <w:szCs w:val="20"/>
                <w:u w:val="none"/>
                <w:lang w:val="en-US" w:eastAsia="zh-CN" w:bidi="ar"/>
              </w:rPr>
              <w:t>万</w:t>
            </w:r>
            <w:r>
              <w:rPr>
                <w:rFonts w:hint="eastAsia" w:ascii="宋体" w:hAnsi="宋体" w:eastAsia="宋体" w:cs="宋体"/>
                <w:b w:val="0"/>
                <w:bCs/>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8"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荣昌区公交营运补贴资金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50015322T000000094896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0"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125-重庆市荣昌区交通运输委员会</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005-经济建设科</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46789631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4"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6" w:hRule="atLeast"/>
          <w:jc w:val="center"/>
        </w:trPr>
        <w:tc>
          <w:tcPr>
            <w:tcW w:w="11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1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1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6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80 </w:t>
            </w:r>
          </w:p>
        </w:tc>
        <w:tc>
          <w:tcPr>
            <w:tcW w:w="80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5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w:t>
            </w:r>
            <w:r>
              <w:rPr>
                <w:rFonts w:hint="eastAsia"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 xml:space="preserve"> </w:t>
            </w:r>
          </w:p>
        </w:tc>
        <w:tc>
          <w:tcPr>
            <w:tcW w:w="98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w:t>
            </w:r>
            <w:r>
              <w:rPr>
                <w:rFonts w:hint="eastAsia"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jc w:val="center"/>
        </w:trPr>
        <w:tc>
          <w:tcPr>
            <w:tcW w:w="11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1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1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6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80 </w:t>
            </w:r>
          </w:p>
        </w:tc>
        <w:tc>
          <w:tcPr>
            <w:tcW w:w="80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5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w:t>
            </w:r>
            <w:r>
              <w:rPr>
                <w:rFonts w:hint="eastAsia"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 xml:space="preserve"> </w:t>
            </w:r>
          </w:p>
        </w:tc>
        <w:tc>
          <w:tcPr>
            <w:tcW w:w="98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w:t>
            </w:r>
            <w:r>
              <w:rPr>
                <w:rFonts w:hint="eastAsia"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jc w:val="center"/>
        </w:trPr>
        <w:tc>
          <w:tcPr>
            <w:tcW w:w="11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1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1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6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80 </w:t>
            </w:r>
          </w:p>
        </w:tc>
        <w:tc>
          <w:tcPr>
            <w:tcW w:w="80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5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w:t>
            </w:r>
            <w:r>
              <w:rPr>
                <w:rFonts w:hint="eastAsia"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 xml:space="preserve"> </w:t>
            </w:r>
          </w:p>
        </w:tc>
        <w:tc>
          <w:tcPr>
            <w:tcW w:w="98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w:t>
            </w:r>
            <w:r>
              <w:rPr>
                <w:rFonts w:hint="eastAsia"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4"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8" w:hRule="atLeast"/>
          <w:jc w:val="center"/>
        </w:trPr>
        <w:tc>
          <w:tcPr>
            <w:tcW w:w="38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0" w:hRule="atLeast"/>
          <w:jc w:val="center"/>
        </w:trPr>
        <w:tc>
          <w:tcPr>
            <w:tcW w:w="389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区现有城区公交车辆119辆，按照现有日均客流量2.5万人次，每车每月按照6000元进行补贴，预计2023年应发放城区公交营运补贴合计856.8万元。城区至万灵、峰高、安富城乡公交共计36辆，按照6-7万元/车/年的标准发放定额补贴，补贴金额预计223万元。公交营运补贴合计补贴资金1079.8万元。</w:t>
            </w:r>
          </w:p>
        </w:tc>
        <w:tc>
          <w:tcPr>
            <w:tcW w:w="45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22"/>
                <w:szCs w:val="22"/>
                <w:u w:val="none"/>
              </w:rPr>
            </w:pPr>
          </w:p>
        </w:tc>
        <w:tc>
          <w:tcPr>
            <w:tcW w:w="230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区现有城区公交车辆119辆，按照现有日均客流量2.5万人次，每车每月按照6000元进行补贴，2023年发放城区公交营运补贴合计729.6万元。城区至万灵、峰高、安富城乡公交共计36辆，按照6-7万元/车/年的标准发放定额补贴，补贴金额预计219.1万元。公交营运补贴合计补贴资金948.7万元。合计952.23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4" w:hRule="atLeast"/>
          <w:jc w:val="center"/>
        </w:trPr>
        <w:tc>
          <w:tcPr>
            <w:tcW w:w="107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8"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补助企业（单位）数量</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补助合格率</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8"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补助资金及时到位率</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4"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补助政策知晓率</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4"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受益群体满意度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4"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企业（单位）平均补助标准</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p>
      <w:pPr>
        <w:shd w:val="clear"/>
        <w:rPr>
          <w:rFonts w:cs="宋体"/>
          <w:sz w:val="21"/>
          <w:szCs w:val="21"/>
          <w:highlight w:val="none"/>
          <w:shd w:val="clear" w:color="auto" w:fill="auto"/>
        </w:rPr>
      </w:pPr>
    </w:p>
    <w:tbl>
      <w:tblPr>
        <w:tblStyle w:val="7"/>
        <w:tblW w:w="107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8"/>
        <w:gridCol w:w="711"/>
        <w:gridCol w:w="643"/>
        <w:gridCol w:w="2"/>
        <w:gridCol w:w="1387"/>
        <w:gridCol w:w="819"/>
        <w:gridCol w:w="1"/>
        <w:gridCol w:w="1779"/>
        <w:gridCol w:w="618"/>
        <w:gridCol w:w="1"/>
        <w:gridCol w:w="678"/>
        <w:gridCol w:w="702"/>
        <w:gridCol w:w="797"/>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                                                                                                                    公开10-</w:t>
            </w:r>
            <w:r>
              <w:rPr>
                <w:rFonts w:hint="eastAsia" w:cs="宋体"/>
                <w:b w:val="0"/>
                <w:bCs/>
                <w:i w:val="0"/>
                <w:color w:val="000000"/>
                <w:kern w:val="0"/>
                <w:sz w:val="20"/>
                <w:szCs w:val="20"/>
                <w:u w:val="none"/>
                <w:lang w:val="en-US" w:eastAsia="zh-CN" w:bidi="ar"/>
              </w:rPr>
              <w:t>4</w:t>
            </w:r>
            <w:r>
              <w:rPr>
                <w:rFonts w:hint="eastAsia" w:ascii="宋体" w:hAnsi="宋体" w:eastAsia="宋体" w:cs="宋体"/>
                <w:b w:val="0"/>
                <w:bCs/>
                <w:i w:val="0"/>
                <w:color w:val="000000"/>
                <w:kern w:val="0"/>
                <w:sz w:val="20"/>
                <w:szCs w:val="20"/>
                <w:u w:val="none"/>
                <w:lang w:val="en-US" w:eastAsia="zh-CN" w:bidi="ar"/>
              </w:rPr>
              <w:t xml:space="preserve">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10160" w:hanging="9200" w:hangingChars="46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公开</w:t>
            </w:r>
            <w:r>
              <w:rPr>
                <w:rFonts w:hint="eastAsia" w:cs="宋体"/>
                <w:b w:val="0"/>
                <w:bCs/>
                <w:i w:val="0"/>
                <w:color w:val="000000"/>
                <w:kern w:val="0"/>
                <w:sz w:val="20"/>
                <w:szCs w:val="20"/>
                <w:u w:val="none"/>
                <w:lang w:val="en-US" w:eastAsia="zh-CN" w:bidi="ar"/>
              </w:rPr>
              <w:t>单位</w:t>
            </w:r>
            <w:r>
              <w:rPr>
                <w:rFonts w:hint="eastAsia" w:ascii="宋体" w:hAnsi="宋体" w:eastAsia="宋体" w:cs="宋体"/>
                <w:b w:val="0"/>
                <w:bCs/>
                <w:i w:val="0"/>
                <w:color w:val="000000"/>
                <w:kern w:val="0"/>
                <w:sz w:val="20"/>
                <w:szCs w:val="20"/>
                <w:u w:val="none"/>
                <w:lang w:val="en-US" w:eastAsia="zh-CN" w:bidi="ar"/>
              </w:rPr>
              <w:t xml:space="preserve">：重庆市荣昌区运输服务中心                                                             </w:t>
            </w:r>
          </w:p>
          <w:p>
            <w:pPr>
              <w:keepNext w:val="0"/>
              <w:keepLines w:val="0"/>
              <w:widowControl/>
              <w:suppressLineNumbers w:val="0"/>
              <w:ind w:left="10053" w:leftChars="4022" w:hanging="400" w:hangingChars="20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单位：</w:t>
            </w:r>
            <w:r>
              <w:rPr>
                <w:rFonts w:hint="eastAsia" w:cs="宋体"/>
                <w:b w:val="0"/>
                <w:bCs/>
                <w:i w:val="0"/>
                <w:color w:val="000000"/>
                <w:kern w:val="0"/>
                <w:sz w:val="20"/>
                <w:szCs w:val="20"/>
                <w:u w:val="none"/>
                <w:lang w:val="en-US" w:eastAsia="zh-CN" w:bidi="ar"/>
              </w:rPr>
              <w:t>万</w:t>
            </w:r>
            <w:r>
              <w:rPr>
                <w:rFonts w:hint="eastAsia" w:ascii="宋体" w:hAnsi="宋体" w:eastAsia="宋体" w:cs="宋体"/>
                <w:b w:val="0"/>
                <w:bCs/>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7"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荣昌区农村客运补贴资金</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50015322T000000094911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8"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125-重庆市荣昌区交通运输委员会</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005-经济建设科</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杨雅芸</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46789631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2" w:hRule="atLeast"/>
          <w:jc w:val="center"/>
        </w:trPr>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3" w:hRule="atLeast"/>
          <w:jc w:val="center"/>
        </w:trPr>
        <w:tc>
          <w:tcPr>
            <w:tcW w:w="10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1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8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50 </w:t>
            </w:r>
          </w:p>
        </w:tc>
        <w:tc>
          <w:tcPr>
            <w:tcW w:w="819"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80"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70 </w:t>
            </w:r>
          </w:p>
        </w:tc>
        <w:tc>
          <w:tcPr>
            <w:tcW w:w="619"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7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70 </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3" w:hRule="atLeast"/>
          <w:jc w:val="center"/>
        </w:trPr>
        <w:tc>
          <w:tcPr>
            <w:tcW w:w="10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1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8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50 </w:t>
            </w:r>
          </w:p>
        </w:tc>
        <w:tc>
          <w:tcPr>
            <w:tcW w:w="819"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80"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70 </w:t>
            </w:r>
          </w:p>
        </w:tc>
        <w:tc>
          <w:tcPr>
            <w:tcW w:w="619"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7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70 </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3" w:hRule="atLeast"/>
          <w:jc w:val="center"/>
        </w:trPr>
        <w:tc>
          <w:tcPr>
            <w:tcW w:w="10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1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8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50 </w:t>
            </w:r>
          </w:p>
        </w:tc>
        <w:tc>
          <w:tcPr>
            <w:tcW w:w="819"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80"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70 </w:t>
            </w:r>
          </w:p>
        </w:tc>
        <w:tc>
          <w:tcPr>
            <w:tcW w:w="619"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7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70 </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7" w:hRule="atLeast"/>
          <w:jc w:val="center"/>
        </w:trPr>
        <w:tc>
          <w:tcPr>
            <w:tcW w:w="38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89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72" w:hRule="atLeast"/>
          <w:jc w:val="center"/>
        </w:trPr>
        <w:tc>
          <w:tcPr>
            <w:tcW w:w="383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我区核定为农村客运的线路实施农客保险由政府全资购买，市级资金配套80%，区级资金配置20%。城区至乡镇、城区至行政村，乡镇至乡镇，乡镇至行政村，行政村至行政村五类全部购买承运人责任险，乡镇至行政村，行政村至行政村另外购买交强险，第三者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改革试点镇街的乡镇至行政村（含区县政府所在地城区以外的街道），行政村至行政村的农村客运车辆予以营运补贴，补贴标准为区财政给予6.5元/座·天，市财政按照1.5元/座·天.</w:t>
            </w:r>
          </w:p>
        </w:tc>
        <w:tc>
          <w:tcPr>
            <w:tcW w:w="389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22"/>
                <w:szCs w:val="22"/>
                <w:u w:val="none"/>
              </w:rPr>
            </w:pPr>
          </w:p>
        </w:tc>
        <w:tc>
          <w:tcPr>
            <w:tcW w:w="307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我区核定为农村客运的线路实施农客保险由政府全资购买，市级资金配套80%，区级资金配置20%。城区至乡镇、城区至行政村，乡镇至乡镇，乡镇至行政村，行政村至行政村五类全部购买承运人责任险，乡镇至行政村，行政村至行政村另外购买交强险，第三者险，共计支付农客保险费用1000306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对现有镇街的乡镇至行政村（含区县政府所在地城区以外的街道），行政村至行政村的农村客运车辆发放2022年营运补贴，补贴标准为区财政给予1.5元/座·天，市财政按照1.5元/座·天，共计发放区级补贴295612.5元，市级补贴295612.5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5" w:hRule="atLeast"/>
          <w:jc w:val="center"/>
        </w:trPr>
        <w:tc>
          <w:tcPr>
            <w:tcW w:w="10797"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1"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1"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补助车辆数</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8"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补助企业（单位）数量</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1"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补助合格率</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18"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补助资金及时到位率</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补助政策知晓率</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7"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受益群体满意度</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shd w:val="clear"/>
        <w:rPr>
          <w:rFonts w:cs="宋体"/>
          <w:sz w:val="21"/>
          <w:szCs w:val="21"/>
          <w:highlight w:val="none"/>
          <w:shd w:val="clear" w:color="auto" w:fill="auto"/>
        </w:rPr>
      </w:pPr>
    </w:p>
    <w:sectPr>
      <w:headerReference r:id="rId4" w:type="default"/>
      <w:footerReference r:id="rId5" w:type="default"/>
      <w:pgSz w:w="11907" w:h="16839"/>
      <w:pgMar w:top="454" w:right="567" w:bottom="1037" w:left="56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B2D99"/>
    <w:rsid w:val="002B254B"/>
    <w:rsid w:val="00550ABE"/>
    <w:rsid w:val="006253B7"/>
    <w:rsid w:val="006C393B"/>
    <w:rsid w:val="00770383"/>
    <w:rsid w:val="007819D4"/>
    <w:rsid w:val="007B419D"/>
    <w:rsid w:val="009B67B8"/>
    <w:rsid w:val="009D2B67"/>
    <w:rsid w:val="00B03CCD"/>
    <w:rsid w:val="00C20C3E"/>
    <w:rsid w:val="00C72727"/>
    <w:rsid w:val="00F73F90"/>
    <w:rsid w:val="01266056"/>
    <w:rsid w:val="01474EBF"/>
    <w:rsid w:val="01697266"/>
    <w:rsid w:val="018A6E95"/>
    <w:rsid w:val="01906C1A"/>
    <w:rsid w:val="01F3521E"/>
    <w:rsid w:val="031C574D"/>
    <w:rsid w:val="03295D01"/>
    <w:rsid w:val="037200F7"/>
    <w:rsid w:val="03B87EA0"/>
    <w:rsid w:val="03E3214F"/>
    <w:rsid w:val="044C50BA"/>
    <w:rsid w:val="04CE0925"/>
    <w:rsid w:val="04D5614A"/>
    <w:rsid w:val="05BC6D49"/>
    <w:rsid w:val="060D1FA5"/>
    <w:rsid w:val="06194FF1"/>
    <w:rsid w:val="06A2550B"/>
    <w:rsid w:val="06F80EE2"/>
    <w:rsid w:val="07001CCA"/>
    <w:rsid w:val="073115C5"/>
    <w:rsid w:val="075678DB"/>
    <w:rsid w:val="07721493"/>
    <w:rsid w:val="079D7CC7"/>
    <w:rsid w:val="07F71B1D"/>
    <w:rsid w:val="08051BCA"/>
    <w:rsid w:val="086C12F4"/>
    <w:rsid w:val="08705944"/>
    <w:rsid w:val="08BA052C"/>
    <w:rsid w:val="08D82385"/>
    <w:rsid w:val="08DB07BA"/>
    <w:rsid w:val="0969353F"/>
    <w:rsid w:val="098305D0"/>
    <w:rsid w:val="0A3317EA"/>
    <w:rsid w:val="0A5150E7"/>
    <w:rsid w:val="0A5C4B69"/>
    <w:rsid w:val="0A86124A"/>
    <w:rsid w:val="0AB54CC0"/>
    <w:rsid w:val="0B0826F2"/>
    <w:rsid w:val="0B9335CE"/>
    <w:rsid w:val="0B983820"/>
    <w:rsid w:val="0BBB321A"/>
    <w:rsid w:val="0BF2311A"/>
    <w:rsid w:val="0C385C6B"/>
    <w:rsid w:val="0C5D67B6"/>
    <w:rsid w:val="0C7927C4"/>
    <w:rsid w:val="0C9B098C"/>
    <w:rsid w:val="0D511CEE"/>
    <w:rsid w:val="0D673E11"/>
    <w:rsid w:val="0DDA54E4"/>
    <w:rsid w:val="0DDE65BE"/>
    <w:rsid w:val="0E3A5F83"/>
    <w:rsid w:val="0F836721"/>
    <w:rsid w:val="0FA25D96"/>
    <w:rsid w:val="107B59E5"/>
    <w:rsid w:val="1083506D"/>
    <w:rsid w:val="10EC0126"/>
    <w:rsid w:val="10F70B9A"/>
    <w:rsid w:val="111445C7"/>
    <w:rsid w:val="114278C6"/>
    <w:rsid w:val="1158083A"/>
    <w:rsid w:val="11643A4B"/>
    <w:rsid w:val="11ED0F98"/>
    <w:rsid w:val="11F03528"/>
    <w:rsid w:val="121330A1"/>
    <w:rsid w:val="12343111"/>
    <w:rsid w:val="12C921C4"/>
    <w:rsid w:val="132D031F"/>
    <w:rsid w:val="13871C70"/>
    <w:rsid w:val="13A71CB4"/>
    <w:rsid w:val="13A76BBD"/>
    <w:rsid w:val="13AF1D43"/>
    <w:rsid w:val="13CE1647"/>
    <w:rsid w:val="13FC71EF"/>
    <w:rsid w:val="13FD55AB"/>
    <w:rsid w:val="14200702"/>
    <w:rsid w:val="14DC6256"/>
    <w:rsid w:val="15650D62"/>
    <w:rsid w:val="163A6CEE"/>
    <w:rsid w:val="16887D89"/>
    <w:rsid w:val="17197E98"/>
    <w:rsid w:val="173708E3"/>
    <w:rsid w:val="17C374FC"/>
    <w:rsid w:val="18224385"/>
    <w:rsid w:val="182E4AB6"/>
    <w:rsid w:val="183E69E6"/>
    <w:rsid w:val="18427560"/>
    <w:rsid w:val="189079DC"/>
    <w:rsid w:val="189B0D0B"/>
    <w:rsid w:val="189D57A8"/>
    <w:rsid w:val="18B43F7C"/>
    <w:rsid w:val="194A1770"/>
    <w:rsid w:val="19AF5163"/>
    <w:rsid w:val="19B906A4"/>
    <w:rsid w:val="1A3C174E"/>
    <w:rsid w:val="1B6F15B6"/>
    <w:rsid w:val="1BAA2EDC"/>
    <w:rsid w:val="1BFE4EC6"/>
    <w:rsid w:val="1CA55E64"/>
    <w:rsid w:val="1CA80CEE"/>
    <w:rsid w:val="1D014A01"/>
    <w:rsid w:val="1D022362"/>
    <w:rsid w:val="1D1B04B0"/>
    <w:rsid w:val="1D6B426E"/>
    <w:rsid w:val="1DA52501"/>
    <w:rsid w:val="1DBD6767"/>
    <w:rsid w:val="1DC52125"/>
    <w:rsid w:val="1DD26311"/>
    <w:rsid w:val="1E05070F"/>
    <w:rsid w:val="1E261250"/>
    <w:rsid w:val="1E374ACB"/>
    <w:rsid w:val="1ECF0A66"/>
    <w:rsid w:val="1EE2377F"/>
    <w:rsid w:val="1EF67CA4"/>
    <w:rsid w:val="1F020D3A"/>
    <w:rsid w:val="1F2C5189"/>
    <w:rsid w:val="1F4B0B02"/>
    <w:rsid w:val="1FBB35CD"/>
    <w:rsid w:val="1FCD26AF"/>
    <w:rsid w:val="20077C41"/>
    <w:rsid w:val="203560E8"/>
    <w:rsid w:val="204774A4"/>
    <w:rsid w:val="20642787"/>
    <w:rsid w:val="209C1153"/>
    <w:rsid w:val="21171C5F"/>
    <w:rsid w:val="21556F04"/>
    <w:rsid w:val="22403BD3"/>
    <w:rsid w:val="22EC4642"/>
    <w:rsid w:val="22FE0CEA"/>
    <w:rsid w:val="2342740A"/>
    <w:rsid w:val="23E05E55"/>
    <w:rsid w:val="241F071E"/>
    <w:rsid w:val="24B92327"/>
    <w:rsid w:val="24C14514"/>
    <w:rsid w:val="24F12768"/>
    <w:rsid w:val="2533755C"/>
    <w:rsid w:val="25791755"/>
    <w:rsid w:val="25C258AE"/>
    <w:rsid w:val="26396DF4"/>
    <w:rsid w:val="27167136"/>
    <w:rsid w:val="271B442C"/>
    <w:rsid w:val="274B2195"/>
    <w:rsid w:val="27B23302"/>
    <w:rsid w:val="28F1096A"/>
    <w:rsid w:val="29025EAB"/>
    <w:rsid w:val="29310A5F"/>
    <w:rsid w:val="29AC29F0"/>
    <w:rsid w:val="29C37A35"/>
    <w:rsid w:val="29DA1BA6"/>
    <w:rsid w:val="2A076083"/>
    <w:rsid w:val="2A73162E"/>
    <w:rsid w:val="2B167953"/>
    <w:rsid w:val="2B200583"/>
    <w:rsid w:val="2B8209DE"/>
    <w:rsid w:val="2BFB73AC"/>
    <w:rsid w:val="2C19002E"/>
    <w:rsid w:val="2C49254E"/>
    <w:rsid w:val="2C636760"/>
    <w:rsid w:val="2C6762A3"/>
    <w:rsid w:val="2CC26F57"/>
    <w:rsid w:val="2CD56DFE"/>
    <w:rsid w:val="2D4B4BFA"/>
    <w:rsid w:val="2DB07DAD"/>
    <w:rsid w:val="2E772084"/>
    <w:rsid w:val="2F1C555E"/>
    <w:rsid w:val="2FCA4B37"/>
    <w:rsid w:val="2FDE47F8"/>
    <w:rsid w:val="2FE029D7"/>
    <w:rsid w:val="2FF06E00"/>
    <w:rsid w:val="30586FEC"/>
    <w:rsid w:val="313646B8"/>
    <w:rsid w:val="315F0B22"/>
    <w:rsid w:val="31C41A53"/>
    <w:rsid w:val="31D84415"/>
    <w:rsid w:val="32285F6F"/>
    <w:rsid w:val="32770556"/>
    <w:rsid w:val="329C0913"/>
    <w:rsid w:val="32AA0460"/>
    <w:rsid w:val="32BA0972"/>
    <w:rsid w:val="32C475DA"/>
    <w:rsid w:val="32E31AE9"/>
    <w:rsid w:val="3300121B"/>
    <w:rsid w:val="333252B6"/>
    <w:rsid w:val="3337290D"/>
    <w:rsid w:val="33480E41"/>
    <w:rsid w:val="33595EE6"/>
    <w:rsid w:val="337E6EAB"/>
    <w:rsid w:val="33A25128"/>
    <w:rsid w:val="33E31118"/>
    <w:rsid w:val="33EF7674"/>
    <w:rsid w:val="340E1F79"/>
    <w:rsid w:val="342D7BC6"/>
    <w:rsid w:val="352930DB"/>
    <w:rsid w:val="35573069"/>
    <w:rsid w:val="355F6038"/>
    <w:rsid w:val="358C217E"/>
    <w:rsid w:val="35B72968"/>
    <w:rsid w:val="36C9128A"/>
    <w:rsid w:val="37752A3D"/>
    <w:rsid w:val="37841E99"/>
    <w:rsid w:val="378975C4"/>
    <w:rsid w:val="37BF1123"/>
    <w:rsid w:val="37C06876"/>
    <w:rsid w:val="37C71030"/>
    <w:rsid w:val="383C3F15"/>
    <w:rsid w:val="38BE4696"/>
    <w:rsid w:val="3939115E"/>
    <w:rsid w:val="399D692B"/>
    <w:rsid w:val="39B82A39"/>
    <w:rsid w:val="39C42CA8"/>
    <w:rsid w:val="39D57530"/>
    <w:rsid w:val="39DC4FD6"/>
    <w:rsid w:val="39F03D7A"/>
    <w:rsid w:val="39F20EB2"/>
    <w:rsid w:val="39F33306"/>
    <w:rsid w:val="3A2C1C67"/>
    <w:rsid w:val="3A8438F4"/>
    <w:rsid w:val="3ADD7F09"/>
    <w:rsid w:val="3B1705E5"/>
    <w:rsid w:val="3B18334B"/>
    <w:rsid w:val="3B36794F"/>
    <w:rsid w:val="3B6F6EE0"/>
    <w:rsid w:val="3C566AD6"/>
    <w:rsid w:val="3C594871"/>
    <w:rsid w:val="3C6A5B02"/>
    <w:rsid w:val="3CAC7105"/>
    <w:rsid w:val="3D172595"/>
    <w:rsid w:val="3D2757A1"/>
    <w:rsid w:val="3D3D4FC4"/>
    <w:rsid w:val="3DDF3AB1"/>
    <w:rsid w:val="3E1A6C98"/>
    <w:rsid w:val="3E1D0952"/>
    <w:rsid w:val="3E272890"/>
    <w:rsid w:val="3E42660A"/>
    <w:rsid w:val="3E7555B1"/>
    <w:rsid w:val="3E787ED9"/>
    <w:rsid w:val="3E8F1AEA"/>
    <w:rsid w:val="3E9B7D51"/>
    <w:rsid w:val="3EB367D9"/>
    <w:rsid w:val="3F032E93"/>
    <w:rsid w:val="3F0527E5"/>
    <w:rsid w:val="3F694D83"/>
    <w:rsid w:val="3F767BA3"/>
    <w:rsid w:val="3F885DCC"/>
    <w:rsid w:val="3FCD675E"/>
    <w:rsid w:val="3FEB2CA8"/>
    <w:rsid w:val="4004000C"/>
    <w:rsid w:val="401D14CC"/>
    <w:rsid w:val="40BD5482"/>
    <w:rsid w:val="411B6CE5"/>
    <w:rsid w:val="412070D7"/>
    <w:rsid w:val="41314E40"/>
    <w:rsid w:val="41740FEF"/>
    <w:rsid w:val="41E0734B"/>
    <w:rsid w:val="41FB1860"/>
    <w:rsid w:val="42522D2C"/>
    <w:rsid w:val="426C1EA8"/>
    <w:rsid w:val="42736402"/>
    <w:rsid w:val="42DA35C3"/>
    <w:rsid w:val="42E86A87"/>
    <w:rsid w:val="43103EBF"/>
    <w:rsid w:val="43307B09"/>
    <w:rsid w:val="439A3EB9"/>
    <w:rsid w:val="43AA522E"/>
    <w:rsid w:val="43BB152F"/>
    <w:rsid w:val="443A6DE3"/>
    <w:rsid w:val="44C37687"/>
    <w:rsid w:val="44E63B80"/>
    <w:rsid w:val="44E9645E"/>
    <w:rsid w:val="45A33770"/>
    <w:rsid w:val="45CB699A"/>
    <w:rsid w:val="465B470D"/>
    <w:rsid w:val="469D6AD4"/>
    <w:rsid w:val="46FE1D27"/>
    <w:rsid w:val="471E6C84"/>
    <w:rsid w:val="47351BDC"/>
    <w:rsid w:val="4748792B"/>
    <w:rsid w:val="475D719D"/>
    <w:rsid w:val="47674801"/>
    <w:rsid w:val="48225EF7"/>
    <w:rsid w:val="48606326"/>
    <w:rsid w:val="488F422B"/>
    <w:rsid w:val="489D3BFC"/>
    <w:rsid w:val="48E36915"/>
    <w:rsid w:val="48EB6572"/>
    <w:rsid w:val="48FD0156"/>
    <w:rsid w:val="495C4A24"/>
    <w:rsid w:val="497135DF"/>
    <w:rsid w:val="4A263DF2"/>
    <w:rsid w:val="4A6F6675"/>
    <w:rsid w:val="4A77600A"/>
    <w:rsid w:val="4A933D83"/>
    <w:rsid w:val="4B135857"/>
    <w:rsid w:val="4B2A10A4"/>
    <w:rsid w:val="4B63619B"/>
    <w:rsid w:val="4B7951CB"/>
    <w:rsid w:val="4B7C315C"/>
    <w:rsid w:val="4C9E3D00"/>
    <w:rsid w:val="4CFB6A39"/>
    <w:rsid w:val="4D2F66D7"/>
    <w:rsid w:val="4DAC4ACA"/>
    <w:rsid w:val="4DBE01D2"/>
    <w:rsid w:val="4E4723F1"/>
    <w:rsid w:val="4E5D7528"/>
    <w:rsid w:val="4F0C6BA3"/>
    <w:rsid w:val="4F186D58"/>
    <w:rsid w:val="4FA466F2"/>
    <w:rsid w:val="4FB67372"/>
    <w:rsid w:val="4FD63C22"/>
    <w:rsid w:val="507E7C34"/>
    <w:rsid w:val="50996060"/>
    <w:rsid w:val="50C13319"/>
    <w:rsid w:val="50CB74BE"/>
    <w:rsid w:val="50EC6913"/>
    <w:rsid w:val="50F06B6E"/>
    <w:rsid w:val="511B7D81"/>
    <w:rsid w:val="51820AD1"/>
    <w:rsid w:val="519D3201"/>
    <w:rsid w:val="51D21804"/>
    <w:rsid w:val="52234D33"/>
    <w:rsid w:val="522F6E0C"/>
    <w:rsid w:val="523A5CBB"/>
    <w:rsid w:val="52463BA1"/>
    <w:rsid w:val="529572D0"/>
    <w:rsid w:val="52E715AE"/>
    <w:rsid w:val="52E81E31"/>
    <w:rsid w:val="52F163D4"/>
    <w:rsid w:val="531A2DB4"/>
    <w:rsid w:val="53BD6449"/>
    <w:rsid w:val="53C0244D"/>
    <w:rsid w:val="53CF73B7"/>
    <w:rsid w:val="53D75C0F"/>
    <w:rsid w:val="53DD4D4E"/>
    <w:rsid w:val="53E578CE"/>
    <w:rsid w:val="541330F0"/>
    <w:rsid w:val="54272666"/>
    <w:rsid w:val="543B029D"/>
    <w:rsid w:val="54687440"/>
    <w:rsid w:val="54861779"/>
    <w:rsid w:val="55145549"/>
    <w:rsid w:val="552256E1"/>
    <w:rsid w:val="554E5773"/>
    <w:rsid w:val="555A3CBC"/>
    <w:rsid w:val="5582012B"/>
    <w:rsid w:val="558E4E05"/>
    <w:rsid w:val="55BE2E85"/>
    <w:rsid w:val="55CB26D4"/>
    <w:rsid w:val="56530F5D"/>
    <w:rsid w:val="56566B85"/>
    <w:rsid w:val="567700D3"/>
    <w:rsid w:val="56F0028D"/>
    <w:rsid w:val="56FF7E9E"/>
    <w:rsid w:val="574B5758"/>
    <w:rsid w:val="578867FC"/>
    <w:rsid w:val="57E96C42"/>
    <w:rsid w:val="5842572D"/>
    <w:rsid w:val="58E11CE1"/>
    <w:rsid w:val="5913687C"/>
    <w:rsid w:val="59466998"/>
    <w:rsid w:val="59CF0582"/>
    <w:rsid w:val="59DD5C03"/>
    <w:rsid w:val="5A3B59D6"/>
    <w:rsid w:val="5A9D1E4E"/>
    <w:rsid w:val="5AD134D8"/>
    <w:rsid w:val="5C20016F"/>
    <w:rsid w:val="5C263CE4"/>
    <w:rsid w:val="5C5D2777"/>
    <w:rsid w:val="5CF66BF3"/>
    <w:rsid w:val="5D290C69"/>
    <w:rsid w:val="5E8B0356"/>
    <w:rsid w:val="5F2D4A41"/>
    <w:rsid w:val="604F69B9"/>
    <w:rsid w:val="60C74F6C"/>
    <w:rsid w:val="61025A59"/>
    <w:rsid w:val="613D5BBC"/>
    <w:rsid w:val="61536C39"/>
    <w:rsid w:val="61A606D9"/>
    <w:rsid w:val="61CF0378"/>
    <w:rsid w:val="6223040D"/>
    <w:rsid w:val="628F3F2D"/>
    <w:rsid w:val="62944DD7"/>
    <w:rsid w:val="62C97F14"/>
    <w:rsid w:val="62CF0A3C"/>
    <w:rsid w:val="6319381F"/>
    <w:rsid w:val="63C25DC5"/>
    <w:rsid w:val="63C62057"/>
    <w:rsid w:val="64166A32"/>
    <w:rsid w:val="641932BA"/>
    <w:rsid w:val="64571EF5"/>
    <w:rsid w:val="648071AE"/>
    <w:rsid w:val="649852FE"/>
    <w:rsid w:val="64E93EA2"/>
    <w:rsid w:val="64FB113D"/>
    <w:rsid w:val="656152C6"/>
    <w:rsid w:val="65735B85"/>
    <w:rsid w:val="6587477F"/>
    <w:rsid w:val="658C3A08"/>
    <w:rsid w:val="65C031CA"/>
    <w:rsid w:val="65CE6852"/>
    <w:rsid w:val="6613776B"/>
    <w:rsid w:val="66267C04"/>
    <w:rsid w:val="663F505A"/>
    <w:rsid w:val="66B35136"/>
    <w:rsid w:val="66EE5541"/>
    <w:rsid w:val="67294609"/>
    <w:rsid w:val="67924660"/>
    <w:rsid w:val="67994D14"/>
    <w:rsid w:val="67A036AD"/>
    <w:rsid w:val="68407834"/>
    <w:rsid w:val="6883293E"/>
    <w:rsid w:val="688412AD"/>
    <w:rsid w:val="68E80FB0"/>
    <w:rsid w:val="68EB1B71"/>
    <w:rsid w:val="69A42F1D"/>
    <w:rsid w:val="69A444F1"/>
    <w:rsid w:val="6A6C7940"/>
    <w:rsid w:val="6AAD2300"/>
    <w:rsid w:val="6B474EF5"/>
    <w:rsid w:val="6B907B79"/>
    <w:rsid w:val="6BB90EF9"/>
    <w:rsid w:val="6C0A5AC5"/>
    <w:rsid w:val="6C1B1B84"/>
    <w:rsid w:val="6C560CAE"/>
    <w:rsid w:val="6C576495"/>
    <w:rsid w:val="6C5B0659"/>
    <w:rsid w:val="6C8616FC"/>
    <w:rsid w:val="6CD8700B"/>
    <w:rsid w:val="6CDB3189"/>
    <w:rsid w:val="6D3E1EBB"/>
    <w:rsid w:val="6D903FF5"/>
    <w:rsid w:val="6DA955B8"/>
    <w:rsid w:val="6DE346AB"/>
    <w:rsid w:val="6DE5391A"/>
    <w:rsid w:val="6EFD1324"/>
    <w:rsid w:val="6F5A53AC"/>
    <w:rsid w:val="6FAC003D"/>
    <w:rsid w:val="6FE55E12"/>
    <w:rsid w:val="6FFB2E76"/>
    <w:rsid w:val="708F6F7F"/>
    <w:rsid w:val="70BE621F"/>
    <w:rsid w:val="70D42344"/>
    <w:rsid w:val="70D94BD3"/>
    <w:rsid w:val="71C34A61"/>
    <w:rsid w:val="71C34D91"/>
    <w:rsid w:val="72313941"/>
    <w:rsid w:val="725C0AD5"/>
    <w:rsid w:val="72C81D56"/>
    <w:rsid w:val="72DB435C"/>
    <w:rsid w:val="72E2613A"/>
    <w:rsid w:val="72F771F4"/>
    <w:rsid w:val="72FF1982"/>
    <w:rsid w:val="73861EA5"/>
    <w:rsid w:val="73934AD2"/>
    <w:rsid w:val="74006668"/>
    <w:rsid w:val="745F0650"/>
    <w:rsid w:val="74741D41"/>
    <w:rsid w:val="74810DA9"/>
    <w:rsid w:val="750837F0"/>
    <w:rsid w:val="754758CF"/>
    <w:rsid w:val="75512232"/>
    <w:rsid w:val="75AB1C6C"/>
    <w:rsid w:val="75F46692"/>
    <w:rsid w:val="764F62AB"/>
    <w:rsid w:val="765C45EC"/>
    <w:rsid w:val="768A7619"/>
    <w:rsid w:val="769A0794"/>
    <w:rsid w:val="76C43CA4"/>
    <w:rsid w:val="772E1EBA"/>
    <w:rsid w:val="77F46C61"/>
    <w:rsid w:val="781926BC"/>
    <w:rsid w:val="792E5BE3"/>
    <w:rsid w:val="796D60A4"/>
    <w:rsid w:val="79A031D5"/>
    <w:rsid w:val="79A221BD"/>
    <w:rsid w:val="79E834AC"/>
    <w:rsid w:val="7A005E36"/>
    <w:rsid w:val="7A0D26B4"/>
    <w:rsid w:val="7A1525F7"/>
    <w:rsid w:val="7B420052"/>
    <w:rsid w:val="7BD06A28"/>
    <w:rsid w:val="7BEF7A60"/>
    <w:rsid w:val="7C3A7C0B"/>
    <w:rsid w:val="7C5248E4"/>
    <w:rsid w:val="7C566698"/>
    <w:rsid w:val="7C5866A3"/>
    <w:rsid w:val="7C61298B"/>
    <w:rsid w:val="7C84451F"/>
    <w:rsid w:val="7D0D4D10"/>
    <w:rsid w:val="7D4A2BD4"/>
    <w:rsid w:val="7D5B59DE"/>
    <w:rsid w:val="7D7406BB"/>
    <w:rsid w:val="7DAC20FE"/>
    <w:rsid w:val="7DAF0542"/>
    <w:rsid w:val="7DE94331"/>
    <w:rsid w:val="7E2136DA"/>
    <w:rsid w:val="7F037E52"/>
    <w:rsid w:val="7F3A1C3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18</TotalTime>
  <ScaleCrop>false</ScaleCrop>
  <LinksUpToDate>false</LinksUpToDate>
  <CharactersWithSpaces>26776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2024-10-08T02:00:48Z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