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5" w:lineRule="atLeast"/>
        <w:ind w:left="0" w:right="0" w:firstLine="0"/>
        <w:jc w:val="center"/>
        <w:rPr>
          <w:rFonts w:ascii="sans-serif" w:hAnsi="sans-serif" w:eastAsia="sans-serif" w:cs="sans-serif"/>
          <w:b w:val="0"/>
          <w:i w:val="0"/>
          <w:caps w:val="0"/>
          <w:color w:val="000000"/>
          <w:spacing w:val="0"/>
          <w:sz w:val="27"/>
          <w:szCs w:val="27"/>
        </w:rPr>
      </w:pPr>
      <w:r>
        <w:rPr>
          <w:rFonts w:ascii="方正小标宋_GBK" w:hAnsi="方正小标宋_GBK" w:eastAsia="方正小标宋_GBK" w:cs="方正小标宋_GBK"/>
          <w:b w:val="0"/>
          <w:i w:val="0"/>
          <w:caps w:val="0"/>
          <w:color w:val="000000"/>
          <w:spacing w:val="0"/>
          <w:sz w:val="48"/>
          <w:szCs w:val="48"/>
        </w:rPr>
        <w:t>重庆市荣昌区人民政府办公室</w:t>
      </w:r>
    </w:p>
    <w:p>
      <w:pPr>
        <w:pStyle w:val="2"/>
        <w:keepNext w:val="0"/>
        <w:keepLines w:val="0"/>
        <w:widowControl/>
        <w:suppressLineNumbers w:val="0"/>
        <w:spacing w:before="0" w:beforeAutospacing="0" w:after="0" w:afterAutospacing="0" w:line="576"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48"/>
          <w:szCs w:val="48"/>
        </w:rPr>
        <w:t>关于印发荣昌区财政资金审批管理办法的通知</w:t>
      </w:r>
    </w:p>
    <w:p>
      <w:pPr>
        <w:pStyle w:val="2"/>
        <w:keepNext w:val="0"/>
        <w:keepLines w:val="0"/>
        <w:widowControl/>
        <w:suppressLineNumbers w:val="0"/>
        <w:spacing w:before="0" w:beforeAutospacing="0" w:after="0" w:afterAutospacing="0" w:line="576" w:lineRule="atLeast"/>
        <w:ind w:left="0" w:right="0" w:firstLine="0"/>
        <w:jc w:val="both"/>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576" w:lineRule="atLeast"/>
        <w:ind w:left="0" w:right="0" w:firstLine="0"/>
        <w:jc w:val="both"/>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576" w:lineRule="atLeast"/>
        <w:ind w:left="0" w:right="0" w:firstLine="0"/>
        <w:jc w:val="both"/>
        <w:rPr>
          <w:rFonts w:hint="default" w:ascii="sans-serif" w:hAnsi="sans-serif" w:eastAsia="sans-serif" w:cs="sans-serif"/>
          <w:b w:val="0"/>
          <w:i w:val="0"/>
          <w:caps w:val="0"/>
          <w:color w:val="000000"/>
          <w:spacing w:val="0"/>
          <w:sz w:val="27"/>
          <w:szCs w:val="27"/>
        </w:rPr>
      </w:pPr>
      <w:r>
        <w:rPr>
          <w:rFonts w:ascii="方正仿宋_GBK" w:hAnsi="方正仿宋_GBK" w:eastAsia="方正仿宋_GBK" w:cs="方正仿宋_GBK"/>
          <w:b w:val="0"/>
          <w:i w:val="0"/>
          <w:caps w:val="0"/>
          <w:color w:val="000000"/>
          <w:spacing w:val="0"/>
          <w:sz w:val="27"/>
          <w:szCs w:val="27"/>
        </w:rPr>
        <w:t>各镇人民政府，各街道办事处，区政府各部门，有关单位：</w:t>
      </w:r>
    </w:p>
    <w:p>
      <w:pPr>
        <w:pStyle w:val="2"/>
        <w:keepNext w:val="0"/>
        <w:keepLines w:val="0"/>
        <w:widowControl/>
        <w:suppressLineNumbers w:val="0"/>
        <w:spacing w:before="0" w:beforeAutospacing="0" w:after="0" w:afterAutospacing="0" w:line="547"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《荣昌区财政资金审批管理办法》已经区委第117次常委会会议和区政府第72次常务会议审议，现印发给你们，请认真遵照执行。</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245" w:beforeAutospacing="0" w:after="270" w:afterAutospacing="0" w:line="315" w:lineRule="atLeast"/>
        <w:ind w:left="0" w:right="0" w:firstLine="0"/>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重庆市荣昌区人民政府办公室</w:t>
      </w:r>
    </w:p>
    <w:p>
      <w:pPr>
        <w:pStyle w:val="2"/>
        <w:keepNext w:val="0"/>
        <w:keepLines w:val="0"/>
        <w:widowControl/>
        <w:suppressLineNumbers w:val="0"/>
        <w:spacing w:before="0" w:beforeAutospacing="0" w:after="0" w:afterAutospacing="0" w:line="315" w:lineRule="atLeast"/>
        <w:ind w:left="0" w:right="0" w:firstLine="6077"/>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2020年2月23 日</w:t>
      </w:r>
    </w:p>
    <w:p>
      <w:pPr>
        <w:pStyle w:val="2"/>
        <w:keepNext w:val="0"/>
        <w:keepLines w:val="0"/>
        <w:widowControl/>
        <w:suppressLineNumbers w:val="0"/>
        <w:spacing w:before="245" w:beforeAutospacing="0" w:after="270" w:afterAutospacing="0" w:line="315" w:lineRule="atLeast"/>
        <w:ind w:left="0" w:right="0" w:firstLine="0"/>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both"/>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245" w:beforeAutospacing="0" w:after="270" w:afterAutospacing="0" w:line="315" w:lineRule="atLeast"/>
        <w:ind w:left="0" w:right="0" w:firstLine="0"/>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both"/>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48"/>
          <w:szCs w:val="48"/>
        </w:rPr>
        <w:t>荣昌区财政资金审批管理办法</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ascii="方正黑体_GBK" w:hAnsi="方正黑体_GBK" w:eastAsia="方正黑体_GBK" w:cs="方正黑体_GBK"/>
          <w:b w:val="0"/>
          <w:i w:val="0"/>
          <w:caps w:val="0"/>
          <w:color w:val="000000"/>
          <w:spacing w:val="0"/>
          <w:sz w:val="27"/>
          <w:szCs w:val="27"/>
        </w:rPr>
        <w:t>一、纳入申报审批的财政资金范围</w:t>
      </w:r>
    </w:p>
    <w:p>
      <w:pPr>
        <w:pStyle w:val="2"/>
        <w:keepNext w:val="0"/>
        <w:keepLines w:val="0"/>
        <w:widowControl/>
        <w:suppressLineNumbers w:val="0"/>
        <w:shd w:val="clear" w:fill="FFFFFF"/>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ascii="方正楷体_GBK" w:hAnsi="方正楷体_GBK" w:eastAsia="方正楷体_GBK" w:cs="方正楷体_GBK"/>
          <w:i w:val="0"/>
          <w:caps w:val="0"/>
          <w:color w:val="000000"/>
          <w:spacing w:val="0"/>
          <w:sz w:val="27"/>
          <w:szCs w:val="27"/>
          <w:shd w:val="clear" w:fill="FFFFFF"/>
        </w:rPr>
        <w:t>（一）年初部门预算安排的资金。</w:t>
      </w:r>
      <w:r>
        <w:rPr>
          <w:rFonts w:hint="eastAsia" w:ascii="方正仿宋_GBK" w:hAnsi="方正仿宋_GBK" w:eastAsia="方正仿宋_GBK" w:cs="方正仿宋_GBK"/>
          <w:b w:val="0"/>
          <w:i w:val="0"/>
          <w:caps w:val="0"/>
          <w:color w:val="000000"/>
          <w:spacing w:val="0"/>
          <w:sz w:val="27"/>
          <w:szCs w:val="27"/>
          <w:shd w:val="clear" w:fill="FFFFFF"/>
        </w:rPr>
        <w:t>年初部门预算落实到各预算单位且有具体项目用途的财政资金。</w:t>
      </w:r>
    </w:p>
    <w:p>
      <w:pPr>
        <w:pStyle w:val="2"/>
        <w:keepNext w:val="0"/>
        <w:keepLines w:val="0"/>
        <w:widowControl/>
        <w:suppressLineNumbers w:val="0"/>
        <w:shd w:val="clear" w:fill="FFFFFF"/>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shd w:val="clear" w:fill="FFFFFF"/>
        </w:rPr>
        <w:t>（二）上级专项转移支付补助的资金。</w:t>
      </w:r>
    </w:p>
    <w:p>
      <w:pPr>
        <w:pStyle w:val="2"/>
        <w:keepNext w:val="0"/>
        <w:keepLines w:val="0"/>
        <w:widowControl/>
        <w:suppressLineNumbers w:val="0"/>
        <w:shd w:val="clear" w:fill="FFFFFF"/>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shd w:val="clear" w:fill="FFFFFF"/>
        </w:rPr>
        <w:t>1．上级专项转移支付补助，明确了具体使用单位的资金。</w:t>
      </w:r>
      <w:r>
        <w:rPr>
          <w:rFonts w:hint="eastAsia" w:ascii="方正仿宋_GBK" w:hAnsi="方正仿宋_GBK" w:eastAsia="方正仿宋_GBK" w:cs="方正仿宋_GBK"/>
          <w:b w:val="0"/>
          <w:i w:val="0"/>
          <w:caps w:val="0"/>
          <w:color w:val="000000"/>
          <w:spacing w:val="0"/>
          <w:sz w:val="27"/>
          <w:szCs w:val="27"/>
          <w:shd w:val="clear" w:fill="FFFFFF"/>
        </w:rPr>
        <w:t>指上级政府为实现特定的经济社会发展目标而给予补助的资金，明确了具体使用单位，必须按相关规定用途专款专用。</w:t>
      </w:r>
    </w:p>
    <w:p>
      <w:pPr>
        <w:pStyle w:val="2"/>
        <w:keepNext w:val="0"/>
        <w:keepLines w:val="0"/>
        <w:widowControl/>
        <w:suppressLineNumbers w:val="0"/>
        <w:shd w:val="clear" w:fill="FFFFFF"/>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shd w:val="clear" w:fill="FFFFFF"/>
        </w:rPr>
        <w:t>2．上级专项转移支付补助，需进行二次分配的资金。</w:t>
      </w:r>
      <w:r>
        <w:rPr>
          <w:rFonts w:hint="eastAsia" w:ascii="方正仿宋_GBK" w:hAnsi="方正仿宋_GBK" w:eastAsia="方正仿宋_GBK" w:cs="方正仿宋_GBK"/>
          <w:b w:val="0"/>
          <w:i w:val="0"/>
          <w:caps w:val="0"/>
          <w:color w:val="000000"/>
          <w:spacing w:val="0"/>
          <w:sz w:val="27"/>
          <w:szCs w:val="27"/>
          <w:shd w:val="clear" w:fill="FFFFFF"/>
        </w:rPr>
        <w:t>指上级政府为实现特定的经济社会发展目标而给予补助的资金中需进行二次分配的资金，由区政府依法自主统筹安排。</w:t>
      </w:r>
    </w:p>
    <w:p>
      <w:pPr>
        <w:pStyle w:val="2"/>
        <w:keepNext w:val="0"/>
        <w:keepLines w:val="0"/>
        <w:widowControl/>
        <w:suppressLineNumbers w:val="0"/>
        <w:shd w:val="clear" w:fill="FFFFFF"/>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shd w:val="clear" w:fill="FFFFFF"/>
        </w:rPr>
        <w:t>（三）财政预算政策性增加事项的资金。</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1．</w:t>
      </w:r>
      <w:r>
        <w:rPr>
          <w:rFonts w:hint="eastAsia" w:ascii="方正仿宋_GBK" w:hAnsi="方正仿宋_GBK" w:eastAsia="方正仿宋_GBK" w:cs="方正仿宋_GBK"/>
          <w:b w:val="0"/>
          <w:i w:val="0"/>
          <w:caps w:val="0"/>
          <w:color w:val="000000"/>
          <w:spacing w:val="0"/>
          <w:sz w:val="27"/>
          <w:szCs w:val="27"/>
        </w:rPr>
        <w:t>按政策正常增人增资提标、工资性附加以及人员清算等增加的基本支出。</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2．</w:t>
      </w:r>
      <w:r>
        <w:rPr>
          <w:rFonts w:hint="eastAsia" w:ascii="方正仿宋_GBK" w:hAnsi="方正仿宋_GBK" w:eastAsia="方正仿宋_GBK" w:cs="方正仿宋_GBK"/>
          <w:b w:val="0"/>
          <w:i w:val="0"/>
          <w:caps w:val="0"/>
          <w:color w:val="000000"/>
          <w:spacing w:val="0"/>
          <w:sz w:val="27"/>
          <w:szCs w:val="27"/>
        </w:rPr>
        <w:t>市上、区委和区政府通过文件、会议纪要等已明确财政支出政策或标准事项，需在执行中据实结（决）算增加的项目支出。</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rPr>
        <w:t>（四）财政预算非政策性增加事项的资金。</w:t>
      </w:r>
    </w:p>
    <w:p>
      <w:pPr>
        <w:pStyle w:val="2"/>
        <w:keepNext w:val="0"/>
        <w:keepLines w:val="0"/>
        <w:widowControl/>
        <w:suppressLineNumbers w:val="0"/>
        <w:shd w:val="clear" w:fill="FFFFFF"/>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shd w:val="clear" w:fill="FFFFFF"/>
        </w:rPr>
        <w:t>1．年初预算预留待安排的资金。</w:t>
      </w:r>
      <w:r>
        <w:rPr>
          <w:rFonts w:hint="eastAsia" w:ascii="方正仿宋_GBK" w:hAnsi="方正仿宋_GBK" w:eastAsia="方正仿宋_GBK" w:cs="方正仿宋_GBK"/>
          <w:b w:val="0"/>
          <w:i w:val="0"/>
          <w:caps w:val="0"/>
          <w:color w:val="000000"/>
          <w:spacing w:val="0"/>
          <w:sz w:val="27"/>
          <w:szCs w:val="27"/>
          <w:shd w:val="clear" w:fill="FFFFFF"/>
        </w:rPr>
        <w:t>指区财政局年初预算安排，但未落实到具体单位的资金。</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2．</w:t>
      </w:r>
      <w:r>
        <w:rPr>
          <w:rStyle w:val="4"/>
          <w:rFonts w:hint="eastAsia" w:ascii="方正仿宋_GBK" w:hAnsi="方正仿宋_GBK" w:eastAsia="方正仿宋_GBK" w:cs="方正仿宋_GBK"/>
          <w:i w:val="0"/>
          <w:caps w:val="0"/>
          <w:color w:val="000000"/>
          <w:spacing w:val="0"/>
          <w:sz w:val="27"/>
          <w:szCs w:val="27"/>
          <w:shd w:val="clear" w:fill="FFFFFF"/>
        </w:rPr>
        <w:t>已收回的存量资金。</w:t>
      </w:r>
      <w:r>
        <w:rPr>
          <w:rFonts w:hint="eastAsia" w:ascii="方正仿宋_GBK" w:hAnsi="方正仿宋_GBK" w:eastAsia="方正仿宋_GBK" w:cs="方正仿宋_GBK"/>
          <w:b w:val="0"/>
          <w:i w:val="0"/>
          <w:caps w:val="0"/>
          <w:color w:val="000000"/>
          <w:spacing w:val="0"/>
          <w:sz w:val="27"/>
          <w:szCs w:val="27"/>
        </w:rPr>
        <w:t>指按照上级有关规定，</w:t>
      </w:r>
      <w:r>
        <w:rPr>
          <w:rFonts w:hint="eastAsia" w:ascii="方正仿宋_GBK" w:hAnsi="方正仿宋_GBK" w:eastAsia="方正仿宋_GBK" w:cs="方正仿宋_GBK"/>
          <w:b w:val="0"/>
          <w:i w:val="0"/>
          <w:caps w:val="0"/>
          <w:color w:val="000000"/>
          <w:spacing w:val="0"/>
          <w:sz w:val="27"/>
          <w:szCs w:val="27"/>
          <w:shd w:val="clear" w:fill="FFFFFF"/>
        </w:rPr>
        <w:t>中央安排结转超2年、市级结转超1年并</w:t>
      </w:r>
      <w:r>
        <w:rPr>
          <w:rFonts w:hint="eastAsia" w:ascii="方正仿宋_GBK" w:hAnsi="方正仿宋_GBK" w:eastAsia="方正仿宋_GBK" w:cs="方正仿宋_GBK"/>
          <w:b w:val="0"/>
          <w:i w:val="0"/>
          <w:caps w:val="0"/>
          <w:color w:val="000000"/>
          <w:spacing w:val="0"/>
          <w:sz w:val="27"/>
          <w:szCs w:val="27"/>
        </w:rPr>
        <w:t>已分配到预算单位</w:t>
      </w:r>
      <w:r>
        <w:rPr>
          <w:rFonts w:hint="eastAsia" w:ascii="方正仿宋_GBK" w:hAnsi="方正仿宋_GBK" w:eastAsia="方正仿宋_GBK" w:cs="方正仿宋_GBK"/>
          <w:b w:val="0"/>
          <w:i w:val="0"/>
          <w:caps w:val="0"/>
          <w:color w:val="000000"/>
          <w:spacing w:val="0"/>
          <w:sz w:val="27"/>
          <w:szCs w:val="27"/>
          <w:shd w:val="clear" w:fill="FFFFFF"/>
        </w:rPr>
        <w:t>，</w:t>
      </w:r>
      <w:r>
        <w:rPr>
          <w:rFonts w:hint="eastAsia" w:ascii="方正仿宋_GBK" w:hAnsi="方正仿宋_GBK" w:eastAsia="方正仿宋_GBK" w:cs="方正仿宋_GBK"/>
          <w:b w:val="0"/>
          <w:i w:val="0"/>
          <w:caps w:val="0"/>
          <w:color w:val="000000"/>
          <w:spacing w:val="0"/>
          <w:sz w:val="27"/>
          <w:szCs w:val="27"/>
        </w:rPr>
        <w:t>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收回的资金。</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3．区本级追减清零的资金。</w:t>
      </w:r>
      <w:r>
        <w:rPr>
          <w:rFonts w:hint="eastAsia" w:ascii="方正仿宋_GBK" w:hAnsi="方正仿宋_GBK" w:eastAsia="方正仿宋_GBK" w:cs="方正仿宋_GBK"/>
          <w:b w:val="0"/>
          <w:i w:val="0"/>
          <w:caps w:val="0"/>
          <w:color w:val="000000"/>
          <w:spacing w:val="0"/>
          <w:sz w:val="27"/>
          <w:szCs w:val="27"/>
        </w:rPr>
        <w:t>指预算年度末未使用完毕并由区财政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按相关程序予以追减收回的区本级预算结余资金。</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27"/>
          <w:szCs w:val="27"/>
        </w:rPr>
        <w:t>二、纳入申报审批的财政资金管理</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rPr>
        <w:t>（一）年初部门预算安排的资金申报审批管理。</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按区政府常务会议审定的部门预算编制方案，由各单位申报编制，区委财经委员会审定，</w:t>
      </w:r>
      <w:r>
        <w:rPr>
          <w:rFonts w:hint="eastAsia" w:ascii="方正仿宋_GBK" w:hAnsi="方正仿宋_GBK" w:eastAsia="方正仿宋_GBK" w:cs="方正仿宋_GBK"/>
          <w:b w:val="0"/>
          <w:i w:val="0"/>
          <w:caps w:val="0"/>
          <w:color w:val="000000"/>
          <w:spacing w:val="0"/>
          <w:sz w:val="27"/>
          <w:szCs w:val="27"/>
          <w:shd w:val="clear" w:fill="FFFFFF"/>
        </w:rPr>
        <w:t>区人代会批准区本级预算后，由区财政局下达，各预算单位按进度使用。</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rPr>
        <w:t>（二）上级专项转移支付补助的资金申报审批管理。</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1．上级专项转移支付补助，明确了具体使用单位的资金，由区财政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直接办理。</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2．上级专项转移支付补助，需进行二次分配或统筹整合的资金，由相关单位商区财政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提出分配方案，经分管该项工作的副区长初审后，500万元以下由分管财政的副区长审查同意、500万元及以上1000万元以下区长审批、1000万元及以上报区委常委会审定后，由区财政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办理。</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rPr>
        <w:t>（三）财政预算政策性增加事项的资金申报审批管理。</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1．</w:t>
      </w:r>
      <w:r>
        <w:rPr>
          <w:rFonts w:hint="eastAsia" w:ascii="方正仿宋_GBK" w:hAnsi="方正仿宋_GBK" w:eastAsia="方正仿宋_GBK" w:cs="方正仿宋_GBK"/>
          <w:b w:val="0"/>
          <w:i w:val="0"/>
          <w:caps w:val="0"/>
          <w:color w:val="000000"/>
          <w:spacing w:val="0"/>
          <w:sz w:val="27"/>
          <w:szCs w:val="27"/>
        </w:rPr>
        <w:t>按政策正常增人增资提标、工资性附加及人员清算等增加的基本支出，由区财政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审核办理。</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2．</w:t>
      </w:r>
      <w:r>
        <w:rPr>
          <w:rFonts w:hint="eastAsia" w:ascii="方正仿宋_GBK" w:hAnsi="方正仿宋_GBK" w:eastAsia="方正仿宋_GBK" w:cs="方正仿宋_GBK"/>
          <w:b w:val="0"/>
          <w:i w:val="0"/>
          <w:caps w:val="0"/>
          <w:color w:val="000000"/>
          <w:spacing w:val="0"/>
          <w:sz w:val="27"/>
          <w:szCs w:val="27"/>
        </w:rPr>
        <w:t>市上、区委和区政府通过文件、会议纪要等已明确财政支出政策或标准事项，需在执行中据实结（决）算增加的资金，由相关单位（实施部门）提出经区财政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审核报分管该项工作的副区长签注后，再提交分管财政的副区长审批。</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楷体_GBK" w:hAnsi="方正楷体_GBK" w:eastAsia="方正楷体_GBK" w:cs="方正楷体_GBK"/>
          <w:i w:val="0"/>
          <w:caps w:val="0"/>
          <w:color w:val="000000"/>
          <w:spacing w:val="0"/>
          <w:sz w:val="27"/>
          <w:szCs w:val="27"/>
        </w:rPr>
        <w:t>（四）财政预算非政策性增加事项的资金申报审批管理。</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1．资金审批权限。</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在预算执行中，对同一单位、同一项目，当年累计财政预算增加资金，按以下权限审批：</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（1）区委常委会。</w:t>
      </w:r>
      <w:r>
        <w:rPr>
          <w:rFonts w:hint="eastAsia" w:ascii="方正仿宋_GBK" w:hAnsi="方正仿宋_GBK" w:eastAsia="方正仿宋_GBK" w:cs="方正仿宋_GBK"/>
          <w:b w:val="0"/>
          <w:i w:val="0"/>
          <w:caps w:val="0"/>
          <w:color w:val="000000"/>
          <w:spacing w:val="0"/>
          <w:sz w:val="27"/>
          <w:szCs w:val="27"/>
        </w:rPr>
        <w:t>区委常委会会议集体研究审定安排在500万元及以上的财政预算增加事项，由主管部门向区委常委会会议报告。</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（2）区政府常务会。</w:t>
      </w:r>
      <w:r>
        <w:rPr>
          <w:rFonts w:hint="eastAsia" w:ascii="方正仿宋_GBK" w:hAnsi="方正仿宋_GBK" w:eastAsia="方正仿宋_GBK" w:cs="方正仿宋_GBK"/>
          <w:b w:val="0"/>
          <w:i w:val="0"/>
          <w:caps w:val="0"/>
          <w:color w:val="000000"/>
          <w:spacing w:val="0"/>
          <w:sz w:val="27"/>
          <w:szCs w:val="27"/>
        </w:rPr>
        <w:t>区政府常务会议集体研究审定安排在200万元及以上500万元以下的财政预算增加事项，由主管部门向区政府常务会议报告。</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（3）区长。</w:t>
      </w:r>
      <w:r>
        <w:rPr>
          <w:rFonts w:hint="eastAsia" w:ascii="方正仿宋_GBK" w:hAnsi="方正仿宋_GBK" w:eastAsia="方正仿宋_GBK" w:cs="方正仿宋_GBK"/>
          <w:b w:val="0"/>
          <w:i w:val="0"/>
          <w:caps w:val="0"/>
          <w:color w:val="000000"/>
          <w:spacing w:val="0"/>
          <w:sz w:val="27"/>
          <w:szCs w:val="27"/>
        </w:rPr>
        <w:t>区委常委会会议和区政府常务会议已决定落实但尚未确定额度的财政预算增加事项</w:t>
      </w:r>
      <w:bookmarkStart w:id="0" w:name="_GoBack"/>
      <w:bookmarkEnd w:id="0"/>
      <w:r>
        <w:rPr>
          <w:rFonts w:hint="eastAsia" w:ascii="方正仿宋_GBK" w:hAnsi="方正仿宋_GBK" w:eastAsia="方正仿宋_GBK" w:cs="方正仿宋_GBK"/>
          <w:b w:val="0"/>
          <w:i w:val="0"/>
          <w:caps w:val="0"/>
          <w:color w:val="000000"/>
          <w:spacing w:val="0"/>
          <w:sz w:val="27"/>
          <w:szCs w:val="27"/>
        </w:rPr>
        <w:t>以及安排在50万元及以上200万元以下和特事特办的财政预算增加事项。</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b w:val="0"/>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（4）分管财政副区长。</w:t>
      </w:r>
      <w:r>
        <w:rPr>
          <w:rFonts w:hint="eastAsia" w:ascii="方正仿宋_GBK" w:hAnsi="方正仿宋_GBK" w:eastAsia="方正仿宋_GBK" w:cs="方正仿宋_GBK"/>
          <w:b w:val="0"/>
          <w:i w:val="0"/>
          <w:caps w:val="0"/>
          <w:color w:val="000000"/>
          <w:spacing w:val="0"/>
          <w:sz w:val="27"/>
          <w:szCs w:val="27"/>
        </w:rPr>
        <w:t>安排在50万元以下和特事特办的财政预算增加事项。</w:t>
      </w:r>
    </w:p>
    <w:p>
      <w:pPr>
        <w:pStyle w:val="2"/>
        <w:keepNext w:val="0"/>
        <w:keepLines w:val="0"/>
        <w:widowControl/>
        <w:suppressLineNumbers w:val="0"/>
        <w:spacing w:before="0" w:beforeAutospacing="0" w:after="0" w:afterAutospacing="0" w:line="315" w:lineRule="atLeast"/>
        <w:ind w:left="0" w:right="0" w:firstLine="648"/>
        <w:jc w:val="both"/>
        <w:rPr>
          <w:rFonts w:hint="default" w:ascii="sans-serif" w:hAnsi="sans-serif" w:eastAsia="sans-serif" w:cs="sans-serif"/>
          <w:i w:val="0"/>
          <w:caps w:val="0"/>
          <w:color w:val="000000"/>
          <w:spacing w:val="0"/>
          <w:sz w:val="27"/>
          <w:szCs w:val="27"/>
        </w:rPr>
      </w:pPr>
      <w:r>
        <w:rPr>
          <w:rStyle w:val="4"/>
          <w:rFonts w:hint="eastAsia" w:ascii="方正仿宋_GBK" w:hAnsi="方正仿宋_GBK" w:eastAsia="方正仿宋_GBK" w:cs="方正仿宋_GBK"/>
          <w:i w:val="0"/>
          <w:caps w:val="0"/>
          <w:color w:val="000000"/>
          <w:spacing w:val="0"/>
          <w:sz w:val="27"/>
          <w:szCs w:val="27"/>
        </w:rPr>
        <w:t>2．资金申报办理的程序。</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（1）单位申报程序。各单位申请所有的财政资金一律以电子公文形式向区政府请示，由区政府办公室呈报分管该项工作的副区长及分管财政的副区长签注后转区财政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办理。</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27"/>
          <w:szCs w:val="27"/>
        </w:rPr>
        <w:t>（2）财政办理程序。区领导签批了具体补助金额的资金，由区财政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直接办理；区领导签批由区财政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提出意见的资金，由区财政</w:t>
      </w:r>
      <w:r>
        <w:rPr>
          <w:rFonts w:hint="eastAsia" w:ascii="方正仿宋_GBK" w:hAnsi="方正仿宋_GBK" w:eastAsia="方正仿宋_GBK" w:cs="方正仿宋_GBK"/>
          <w:b w:val="0"/>
          <w:i w:val="0"/>
          <w:caps w:val="0"/>
          <w:color w:val="000000"/>
          <w:spacing w:val="0"/>
          <w:sz w:val="27"/>
          <w:szCs w:val="27"/>
          <w:shd w:val="clear" w:fill="FFFFFF"/>
        </w:rPr>
        <w:t>局</w:t>
      </w:r>
      <w:r>
        <w:rPr>
          <w:rFonts w:hint="eastAsia" w:ascii="方正仿宋_GBK" w:hAnsi="方正仿宋_GBK" w:eastAsia="方正仿宋_GBK" w:cs="方正仿宋_GBK"/>
          <w:b w:val="0"/>
          <w:i w:val="0"/>
          <w:caps w:val="0"/>
          <w:color w:val="000000"/>
          <w:spacing w:val="0"/>
          <w:sz w:val="27"/>
          <w:szCs w:val="27"/>
        </w:rPr>
        <w:t>按程序提出建议后，按本办法“资金审批权限”办理。</w:t>
      </w:r>
    </w:p>
    <w:p>
      <w:pPr>
        <w:pStyle w:val="2"/>
        <w:keepNext w:val="0"/>
        <w:keepLines w:val="0"/>
        <w:widowControl/>
        <w:suppressLineNumbers w:val="0"/>
        <w:spacing w:before="0" w:beforeAutospacing="0" w:after="0" w:afterAutospacing="0" w:line="315" w:lineRule="atLeast"/>
        <w:ind w:left="0" w:right="0" w:firstLine="634"/>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27"/>
          <w:szCs w:val="27"/>
        </w:rPr>
        <w:t>三、本办法自印发之日起执行。</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C37B4"/>
    <w:rsid w:val="00244EE3"/>
    <w:rsid w:val="007429E8"/>
    <w:rsid w:val="009C6212"/>
    <w:rsid w:val="013F438F"/>
    <w:rsid w:val="018A19D4"/>
    <w:rsid w:val="021B6216"/>
    <w:rsid w:val="03035773"/>
    <w:rsid w:val="034E0966"/>
    <w:rsid w:val="035D0DE4"/>
    <w:rsid w:val="05B650BF"/>
    <w:rsid w:val="05BC4FC2"/>
    <w:rsid w:val="09720A25"/>
    <w:rsid w:val="09E44D33"/>
    <w:rsid w:val="0AE70424"/>
    <w:rsid w:val="0C6C657A"/>
    <w:rsid w:val="0E18370F"/>
    <w:rsid w:val="0EF91977"/>
    <w:rsid w:val="0F2F1767"/>
    <w:rsid w:val="0FF26AA3"/>
    <w:rsid w:val="100455F3"/>
    <w:rsid w:val="10526057"/>
    <w:rsid w:val="10E55844"/>
    <w:rsid w:val="11A63221"/>
    <w:rsid w:val="12261487"/>
    <w:rsid w:val="12372EAD"/>
    <w:rsid w:val="1309415B"/>
    <w:rsid w:val="14905E7F"/>
    <w:rsid w:val="1515054B"/>
    <w:rsid w:val="163A2972"/>
    <w:rsid w:val="16C46DE5"/>
    <w:rsid w:val="17617998"/>
    <w:rsid w:val="17F24C05"/>
    <w:rsid w:val="18373BAA"/>
    <w:rsid w:val="18BC37B4"/>
    <w:rsid w:val="18FC2B4A"/>
    <w:rsid w:val="194F3295"/>
    <w:rsid w:val="1A1E1FAB"/>
    <w:rsid w:val="1CEA5F4F"/>
    <w:rsid w:val="1D0110C9"/>
    <w:rsid w:val="1D03287B"/>
    <w:rsid w:val="1D383A0F"/>
    <w:rsid w:val="20414EBB"/>
    <w:rsid w:val="21D90A44"/>
    <w:rsid w:val="21FB77FD"/>
    <w:rsid w:val="229A7589"/>
    <w:rsid w:val="23574AC5"/>
    <w:rsid w:val="2456375D"/>
    <w:rsid w:val="24BB10C8"/>
    <w:rsid w:val="24FE16D8"/>
    <w:rsid w:val="250C448D"/>
    <w:rsid w:val="268748F8"/>
    <w:rsid w:val="27F0167B"/>
    <w:rsid w:val="28530E81"/>
    <w:rsid w:val="28741989"/>
    <w:rsid w:val="2B082A5D"/>
    <w:rsid w:val="2BB62777"/>
    <w:rsid w:val="2CA54F43"/>
    <w:rsid w:val="2DB05F50"/>
    <w:rsid w:val="2E153996"/>
    <w:rsid w:val="2FC25FD7"/>
    <w:rsid w:val="30F8754B"/>
    <w:rsid w:val="32691151"/>
    <w:rsid w:val="3270605B"/>
    <w:rsid w:val="327B2046"/>
    <w:rsid w:val="3295462B"/>
    <w:rsid w:val="338E279F"/>
    <w:rsid w:val="35873E8C"/>
    <w:rsid w:val="36BD51B4"/>
    <w:rsid w:val="36ED216B"/>
    <w:rsid w:val="37C07044"/>
    <w:rsid w:val="3854645B"/>
    <w:rsid w:val="38700DD0"/>
    <w:rsid w:val="38800EA6"/>
    <w:rsid w:val="38CA2DA0"/>
    <w:rsid w:val="39393118"/>
    <w:rsid w:val="39E844DC"/>
    <w:rsid w:val="39F57597"/>
    <w:rsid w:val="3A0957D6"/>
    <w:rsid w:val="3A3549D0"/>
    <w:rsid w:val="3B923E9B"/>
    <w:rsid w:val="3BB30060"/>
    <w:rsid w:val="3BDF2A92"/>
    <w:rsid w:val="3C6E0C5A"/>
    <w:rsid w:val="3CFC581E"/>
    <w:rsid w:val="3D5D4AC5"/>
    <w:rsid w:val="3D9009AD"/>
    <w:rsid w:val="3E29445C"/>
    <w:rsid w:val="3E4D05C8"/>
    <w:rsid w:val="3EA74811"/>
    <w:rsid w:val="406F0C56"/>
    <w:rsid w:val="41F84812"/>
    <w:rsid w:val="42255AAF"/>
    <w:rsid w:val="425B6DAF"/>
    <w:rsid w:val="42B14AF9"/>
    <w:rsid w:val="43AA0534"/>
    <w:rsid w:val="43B70D8B"/>
    <w:rsid w:val="4441632B"/>
    <w:rsid w:val="44B16075"/>
    <w:rsid w:val="44DC11F6"/>
    <w:rsid w:val="457312E5"/>
    <w:rsid w:val="45765046"/>
    <w:rsid w:val="45947AA4"/>
    <w:rsid w:val="45D14AFD"/>
    <w:rsid w:val="46CA5358"/>
    <w:rsid w:val="46D570DD"/>
    <w:rsid w:val="470C3B4F"/>
    <w:rsid w:val="47A934B4"/>
    <w:rsid w:val="48526FBA"/>
    <w:rsid w:val="49553AAF"/>
    <w:rsid w:val="49E001C8"/>
    <w:rsid w:val="4B505237"/>
    <w:rsid w:val="4BD800EA"/>
    <w:rsid w:val="4E5947A9"/>
    <w:rsid w:val="4F4B09E5"/>
    <w:rsid w:val="4F6C2151"/>
    <w:rsid w:val="5076322B"/>
    <w:rsid w:val="51B47488"/>
    <w:rsid w:val="51DF31E6"/>
    <w:rsid w:val="52E41EAF"/>
    <w:rsid w:val="53BD08C7"/>
    <w:rsid w:val="53EF153B"/>
    <w:rsid w:val="54384313"/>
    <w:rsid w:val="54C75D1F"/>
    <w:rsid w:val="553160C7"/>
    <w:rsid w:val="56DB5ABE"/>
    <w:rsid w:val="57000EF7"/>
    <w:rsid w:val="588C67DC"/>
    <w:rsid w:val="5A1868CF"/>
    <w:rsid w:val="5C1824D9"/>
    <w:rsid w:val="5D403A64"/>
    <w:rsid w:val="5E2E1D12"/>
    <w:rsid w:val="605F527D"/>
    <w:rsid w:val="60B11693"/>
    <w:rsid w:val="62964BD1"/>
    <w:rsid w:val="62CD5278"/>
    <w:rsid w:val="63690189"/>
    <w:rsid w:val="642678A2"/>
    <w:rsid w:val="64BE0D3E"/>
    <w:rsid w:val="64D44905"/>
    <w:rsid w:val="652371D9"/>
    <w:rsid w:val="667C559F"/>
    <w:rsid w:val="674B3588"/>
    <w:rsid w:val="67607EAB"/>
    <w:rsid w:val="67FD5423"/>
    <w:rsid w:val="68344F17"/>
    <w:rsid w:val="6B9B765F"/>
    <w:rsid w:val="6C961768"/>
    <w:rsid w:val="6DE55E93"/>
    <w:rsid w:val="6DEE35FE"/>
    <w:rsid w:val="6E474C00"/>
    <w:rsid w:val="6FD05699"/>
    <w:rsid w:val="702B4E00"/>
    <w:rsid w:val="73557A77"/>
    <w:rsid w:val="7379502A"/>
    <w:rsid w:val="750F25B1"/>
    <w:rsid w:val="764C3DDA"/>
    <w:rsid w:val="766161B0"/>
    <w:rsid w:val="76B15AD7"/>
    <w:rsid w:val="7B3336AF"/>
    <w:rsid w:val="7C067451"/>
    <w:rsid w:val="7D207553"/>
    <w:rsid w:val="7E1D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2023-08-22T03:04:00Z</dcterms:created>
  <dc:creator>HP280</dc:creator>
  <cp:lastModifiedBy>HP280</cp:lastModifiedBy>
  <dcterms:modified xsi:type="dcterms:W3CDTF">2025-01-14T01:55:59Z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